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3C" w:rsidRPr="004C1251" w:rsidRDefault="007B7E3C" w:rsidP="007B7E3C">
      <w:pPr>
        <w:jc w:val="center"/>
        <w:rPr>
          <w:rFonts w:ascii="Verdana" w:hAnsi="Verdana" w:cs="Arial"/>
          <w:b/>
          <w:color w:val="943634" w:themeColor="accent2" w:themeShade="BF"/>
          <w:sz w:val="32"/>
          <w:szCs w:val="32"/>
        </w:rPr>
      </w:pPr>
      <w:r w:rsidRPr="004C1251">
        <w:rPr>
          <w:rFonts w:ascii="Verdana" w:hAnsi="Verdana" w:cs="Arial"/>
          <w:b/>
          <w:color w:val="943634" w:themeColor="accent2" w:themeShade="BF"/>
          <w:sz w:val="32"/>
          <w:szCs w:val="32"/>
        </w:rPr>
        <w:t>ASSE SCIENTIFICO-TECNOLOGICO</w:t>
      </w:r>
    </w:p>
    <w:p w:rsidR="007B7E3C" w:rsidRPr="004C1251" w:rsidRDefault="007B7E3C" w:rsidP="007B7E3C">
      <w:pPr>
        <w:jc w:val="center"/>
        <w:rPr>
          <w:rFonts w:ascii="Verdana" w:hAnsi="Verdana" w:cs="Arial"/>
          <w:smallCaps/>
          <w:sz w:val="32"/>
          <w:szCs w:val="32"/>
        </w:rPr>
      </w:pPr>
      <w:r w:rsidRPr="004C1251">
        <w:rPr>
          <w:rFonts w:ascii="Verdana" w:hAnsi="Verdana"/>
          <w:b/>
          <w:sz w:val="32"/>
          <w:szCs w:val="32"/>
        </w:rPr>
        <w:t xml:space="preserve">SERVIZI PROMOZIONE COMMERCIALE E PUBBLICITARIA </w:t>
      </w:r>
    </w:p>
    <w:p w:rsidR="007B7E3C" w:rsidRPr="004C1251" w:rsidRDefault="007B7E3C" w:rsidP="007B7E3C">
      <w:pPr>
        <w:jc w:val="center"/>
        <w:rPr>
          <w:rFonts w:ascii="Verdana" w:hAnsi="Verdana" w:cs="Times New Roman"/>
          <w:sz w:val="24"/>
          <w:szCs w:val="24"/>
        </w:rPr>
      </w:pPr>
      <w:r w:rsidRPr="004C1251">
        <w:rPr>
          <w:rFonts w:ascii="Verdana" w:hAnsi="Verdana" w:cs="Times New Roman"/>
          <w:sz w:val="24"/>
          <w:szCs w:val="24"/>
        </w:rPr>
        <w:t>(Q</w:t>
      </w:r>
      <w:r w:rsidRPr="004C1251">
        <w:rPr>
          <w:rFonts w:ascii="Verdana" w:hAnsi="Verdana" w:cs="Times New Roman"/>
          <w:smallCaps/>
          <w:sz w:val="24"/>
          <w:szCs w:val="24"/>
        </w:rPr>
        <w:t>uinto anno</w:t>
      </w:r>
      <w:r w:rsidRPr="004C1251">
        <w:rPr>
          <w:rFonts w:ascii="Verdana" w:hAnsi="Verdana" w:cs="Times New Roman"/>
          <w:sz w:val="24"/>
          <w:szCs w:val="24"/>
        </w:rPr>
        <w:t>)</w:t>
      </w:r>
    </w:p>
    <w:p w:rsidR="007B7E3C" w:rsidRPr="004C1251" w:rsidRDefault="007B7E3C" w:rsidP="007B7E3C">
      <w:pPr>
        <w:jc w:val="center"/>
        <w:rPr>
          <w:rFonts w:ascii="Verdana" w:hAnsi="Verdana" w:cs="Arial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XSpec="center" w:tblpY="814"/>
        <w:tblW w:w="5000" w:type="pct"/>
        <w:tblLook w:val="04A0"/>
      </w:tblPr>
      <w:tblGrid>
        <w:gridCol w:w="3873"/>
        <w:gridCol w:w="3873"/>
        <w:gridCol w:w="3874"/>
        <w:gridCol w:w="3874"/>
      </w:tblGrid>
      <w:tr w:rsidR="00987343" w:rsidRPr="000C3819" w:rsidTr="008D6C48">
        <w:tc>
          <w:tcPr>
            <w:tcW w:w="1250" w:type="pct"/>
            <w:shd w:val="clear" w:color="auto" w:fill="B8CCE4" w:themeFill="accent1" w:themeFillTint="66"/>
            <w:vAlign w:val="center"/>
          </w:tcPr>
          <w:p w:rsidR="00987343" w:rsidRPr="000C3819" w:rsidRDefault="00987343" w:rsidP="008D6C48">
            <w:pPr>
              <w:jc w:val="center"/>
              <w:rPr>
                <w:rFonts w:ascii="Verdana" w:hAnsi="Verdana" w:cs="Arial"/>
                <w:b/>
                <w:smallCaps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smallCaps/>
                <w:sz w:val="20"/>
                <w:szCs w:val="20"/>
              </w:rPr>
              <w:t>competenze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987343" w:rsidRPr="000C3819" w:rsidRDefault="00987343" w:rsidP="008D6C48">
            <w:pPr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abilità/ </w:t>
            </w:r>
          </w:p>
          <w:p w:rsidR="00987343" w:rsidRPr="000C3819" w:rsidRDefault="00987343" w:rsidP="008D6C48">
            <w:pPr>
              <w:jc w:val="center"/>
              <w:rPr>
                <w:rFonts w:ascii="Verdana" w:hAnsi="Verdana" w:cs="Arial"/>
                <w:smallCaps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capacità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987343" w:rsidRPr="000C3819" w:rsidRDefault="00987343" w:rsidP="008D6C4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conoscenze</w:t>
            </w:r>
          </w:p>
        </w:tc>
        <w:tc>
          <w:tcPr>
            <w:tcW w:w="1250" w:type="pct"/>
            <w:shd w:val="clear" w:color="auto" w:fill="B8CCE4" w:themeFill="accent1" w:themeFillTint="66"/>
            <w:vAlign w:val="center"/>
          </w:tcPr>
          <w:p w:rsidR="00987343" w:rsidRPr="000C3819" w:rsidRDefault="00987343" w:rsidP="008D6C48">
            <w:pPr>
              <w:jc w:val="center"/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 xml:space="preserve">disciplina      </w:t>
            </w:r>
          </w:p>
          <w:p w:rsidR="00987343" w:rsidRPr="000C3819" w:rsidRDefault="00987343" w:rsidP="008D6C48">
            <w:pPr>
              <w:jc w:val="center"/>
              <w:rPr>
                <w:rFonts w:ascii="Verdana" w:hAnsi="Verdana" w:cs="Arial"/>
                <w:w w:val="90"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mallCaps/>
                <w:sz w:val="20"/>
                <w:szCs w:val="20"/>
              </w:rPr>
              <w:t>concorrente</w:t>
            </w:r>
          </w:p>
        </w:tc>
      </w:tr>
      <w:tr w:rsidR="00987343" w:rsidRPr="000C3819" w:rsidTr="008D6C48">
        <w:trPr>
          <w:trHeight w:val="4526"/>
        </w:trPr>
        <w:tc>
          <w:tcPr>
            <w:tcW w:w="1250" w:type="pct"/>
            <w:shd w:val="clear" w:color="auto" w:fill="DBE5F1" w:themeFill="accent1" w:themeFillTint="33"/>
          </w:tcPr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ST1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Interagire nel sistema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zienda e riconoscerne gli el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menti fondamentali, i diversi modelli di organizzazione e di funzi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namento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ST2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Interagire nei contesti produttivi del settore utilizza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do tecniche e strumentazioni adeguate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ST3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 Individuare</w:t>
            </w:r>
            <w:r w:rsidRPr="000C3819">
              <w:rPr>
                <w:rFonts w:ascii="Verdana" w:hAnsi="Verdana" w:cs="Arial"/>
                <w:b/>
                <w:kern w:val="16"/>
                <w:sz w:val="20"/>
                <w:szCs w:val="20"/>
              </w:rPr>
              <w:t xml:space="preserve">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le tendenze dei mercati locali, nazionali e inte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nazionali 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ST4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Individuare e comprendere i movimenti artistici locali, n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a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zionali ed intern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a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>zionali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ST5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Partecipare ad attività dell’area marketing ed alla re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lizzazione di prodotti pubblicit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ri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ST6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Interagire nell’area della gestione commerciale per le 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tività relative al mercato e fin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lizzate al ra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g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giungimento della </w:t>
            </w:r>
            <w:proofErr w:type="spellStart"/>
            <w:r w:rsidRPr="000C3819">
              <w:rPr>
                <w:rFonts w:ascii="Verdana" w:hAnsi="Verdana" w:cs="Arial"/>
                <w:b/>
                <w:sz w:val="20"/>
                <w:szCs w:val="20"/>
              </w:rPr>
              <w:t>customer</w:t>
            </w:r>
            <w:proofErr w:type="spellEnd"/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3819">
              <w:rPr>
                <w:rFonts w:ascii="Verdana" w:hAnsi="Verdana" w:cs="Arial"/>
                <w:b/>
                <w:sz w:val="20"/>
                <w:szCs w:val="20"/>
              </w:rPr>
              <w:t>satisfa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c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tion</w:t>
            </w:r>
            <w:proofErr w:type="spellEnd"/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sz w:val="20"/>
                <w:szCs w:val="20"/>
                <w:shd w:val="clear" w:color="auto" w:fill="8DB3E2" w:themeFill="text2" w:themeFillTint="66"/>
              </w:rPr>
              <w:t>ST7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 Saper identif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care e usare tecn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che e tecnologie adeguate alla progettazione e prod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u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zione grafica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sz w:val="20"/>
                <w:szCs w:val="20"/>
                <w:shd w:val="clear" w:color="auto" w:fill="8DB3E2" w:themeFill="text2" w:themeFillTint="66"/>
              </w:rPr>
              <w:t>ST7.1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  Interagire col sistema 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formativo aziendale anche 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traverso l’uso di strumenti 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n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formatici e tel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matici 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20"/>
                <w:szCs w:val="20"/>
              </w:rPr>
            </w:pP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8DB3E2" w:themeFill="text2" w:themeFillTint="66"/>
              </w:rPr>
              <w:t>ST8</w:t>
            </w:r>
            <w:r w:rsidRPr="000C3819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DBE5F1" w:themeFill="accent1" w:themeFillTint="33"/>
              </w:rPr>
              <w:t xml:space="preserve"> 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Realizzare a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tività tipiche del settore tur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stico e funzionali all’organizzazione di servizi per la valorizzazione del te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 xml:space="preserve">ritorio e per la promozione di 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b/>
                <w:sz w:val="20"/>
                <w:szCs w:val="20"/>
              </w:rPr>
              <w:t>venti</w:t>
            </w:r>
          </w:p>
          <w:p w:rsidR="00987343" w:rsidRPr="000C3819" w:rsidRDefault="00987343" w:rsidP="008D6C4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987343" w:rsidRPr="000C3819" w:rsidRDefault="00987343" w:rsidP="008D6C4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87343" w:rsidRPr="000C3819" w:rsidRDefault="00987343" w:rsidP="008D6C48">
            <w:pPr>
              <w:pStyle w:val="Paragrafoelenco"/>
              <w:autoSpaceDE w:val="0"/>
              <w:autoSpaceDN w:val="0"/>
              <w:adjustRightInd w:val="0"/>
              <w:ind w:left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 xml:space="preserve">Riconoscere un Business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Plan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 xml:space="preserve"> r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ferito a semplici realtà imprend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toriali.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Contribuire alla r</w:t>
            </w:r>
            <w:r w:rsidRPr="000C3819">
              <w:rPr>
                <w:rFonts w:ascii="Verdana" w:hAnsi="Verdana" w:cs="Arial"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dazione di un Business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Plan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 xml:space="preserve"> per verificare la fattibilità dell’idea imprenditori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le.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 xml:space="preserve">Identificare la strategia di una 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zienda attraverso vision e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mi</w:t>
            </w:r>
            <w:r w:rsidRPr="000C3819">
              <w:rPr>
                <w:rFonts w:ascii="Verdana" w:hAnsi="Verdana" w:cs="Arial"/>
                <w:sz w:val="20"/>
                <w:szCs w:val="20"/>
              </w:rPr>
              <w:t>s</w:t>
            </w:r>
            <w:r w:rsidRPr="000C3819">
              <w:rPr>
                <w:rFonts w:ascii="Verdana" w:hAnsi="Verdana" w:cs="Arial"/>
                <w:sz w:val="20"/>
                <w:szCs w:val="20"/>
              </w:rPr>
              <w:t>sion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Sa elaborare progetti da svilu</w:t>
            </w:r>
            <w:r w:rsidRPr="000C3819">
              <w:rPr>
                <w:rFonts w:ascii="Verdana" w:hAnsi="Verdana" w:cs="Arial"/>
                <w:sz w:val="20"/>
                <w:szCs w:val="20"/>
              </w:rPr>
              <w:t>p</w:t>
            </w:r>
            <w:r w:rsidRPr="000C3819">
              <w:rPr>
                <w:rFonts w:ascii="Verdana" w:hAnsi="Verdana" w:cs="Arial"/>
                <w:sz w:val="20"/>
                <w:szCs w:val="20"/>
              </w:rPr>
              <w:t>pare eventualmente in collabor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zione con il territ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rio.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Riconoscere il ruolo della pr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grammazione aziendale nella d</w:t>
            </w:r>
            <w:r w:rsidRPr="000C3819">
              <w:rPr>
                <w:rFonts w:ascii="Verdana" w:hAnsi="Verdana" w:cs="Arial"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sz w:val="20"/>
                <w:szCs w:val="20"/>
              </w:rPr>
              <w:t>finizione degli obiettivi operativi di una impr</w:t>
            </w:r>
            <w:r w:rsidRPr="000C3819">
              <w:rPr>
                <w:rFonts w:ascii="Verdana" w:hAnsi="Verdana" w:cs="Arial"/>
                <w:sz w:val="20"/>
                <w:szCs w:val="20"/>
              </w:rPr>
              <w:t>e</w:t>
            </w:r>
            <w:r w:rsidRPr="000C3819">
              <w:rPr>
                <w:rFonts w:ascii="Verdana" w:hAnsi="Verdana" w:cs="Arial"/>
                <w:sz w:val="20"/>
                <w:szCs w:val="20"/>
              </w:rPr>
              <w:t>sa.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Collaborare alla realizzazione di allestimenti e imballaggi di pr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dotti.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Identificare le d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verse tipologie di </w:t>
            </w:r>
            <w:r w:rsidRPr="000C3819">
              <w:rPr>
                <w:rFonts w:ascii="Verdana" w:hAnsi="Verdana" w:cs="Arial"/>
                <w:sz w:val="20"/>
                <w:szCs w:val="20"/>
              </w:rPr>
              <w:lastRenderedPageBreak/>
              <w:t>budget e riconoscerne la fu</w:t>
            </w:r>
            <w:r w:rsidRPr="000C3819">
              <w:rPr>
                <w:rFonts w:ascii="Verdana" w:hAnsi="Verdana" w:cs="Arial"/>
                <w:sz w:val="20"/>
                <w:szCs w:val="20"/>
              </w:rPr>
              <w:t>n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zione nella programm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zione aziendale.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Collaborare alla predisposizione di piani di marketing strategico.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Valorizzare l’imma-gine aziendale attraverso tecniche strategiche divers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ficate.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Progettare comunicazioni pubbl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citarie con l’utilizzo di marchi 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ziendali.</w:t>
            </w:r>
          </w:p>
          <w:p w:rsidR="00987343" w:rsidRPr="000C3819" w:rsidRDefault="00987343" w:rsidP="008D6C48">
            <w:pPr>
              <w:pStyle w:val="Paragrafoelenco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autoSpaceDE w:val="0"/>
              <w:autoSpaceDN w:val="0"/>
              <w:adjustRightInd w:val="0"/>
              <w:ind w:left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31" w:hanging="231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Promuovere e c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municare attività e prodotti aziendali in manifest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zioni nazionali ed intern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zionali.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50" w:type="pct"/>
          </w:tcPr>
          <w:p w:rsidR="00987343" w:rsidRPr="000C3819" w:rsidRDefault="00987343" w:rsidP="008D6C48">
            <w:pPr>
              <w:pStyle w:val="Paragrafoelenco"/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La campagna pubblicitaria e le forme di comunic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zione offline</w:t>
            </w:r>
          </w:p>
          <w:p w:rsidR="00987343" w:rsidRPr="000C3819" w:rsidRDefault="00987343" w:rsidP="008D6C48">
            <w:pPr>
              <w:pStyle w:val="Paragrafoelenco"/>
              <w:ind w:left="319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 xml:space="preserve">Strategie per la diffusione dell’immagine 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ziendale. </w:t>
            </w:r>
          </w:p>
          <w:p w:rsidR="00987343" w:rsidRPr="000C3819" w:rsidRDefault="00987343" w:rsidP="008D6C4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 xml:space="preserve">Strategie aziendali, vision e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mi</w:t>
            </w:r>
            <w:r w:rsidRPr="000C3819">
              <w:rPr>
                <w:rFonts w:ascii="Verdana" w:hAnsi="Verdana" w:cs="Arial"/>
                <w:sz w:val="20"/>
                <w:szCs w:val="20"/>
              </w:rPr>
              <w:t>s</w:t>
            </w:r>
            <w:r w:rsidRPr="000C3819">
              <w:rPr>
                <w:rFonts w:ascii="Verdana" w:hAnsi="Verdana" w:cs="Arial"/>
                <w:sz w:val="20"/>
                <w:szCs w:val="20"/>
              </w:rPr>
              <w:t>sion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>, budget dell’azienda.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Principi e strumenti per la c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struzione di un Business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Plan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Studio di varie t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pologie di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mktg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>, strategie, obiettivi,  per la reali</w:t>
            </w:r>
            <w:r w:rsidRPr="000C3819">
              <w:rPr>
                <w:rFonts w:ascii="Verdana" w:hAnsi="Verdana" w:cs="Arial"/>
                <w:sz w:val="20"/>
                <w:szCs w:val="20"/>
              </w:rPr>
              <w:t>z</w:t>
            </w:r>
            <w:r w:rsidRPr="000C3819">
              <w:rPr>
                <w:rFonts w:ascii="Verdana" w:hAnsi="Verdana" w:cs="Arial"/>
                <w:sz w:val="20"/>
                <w:szCs w:val="20"/>
              </w:rPr>
              <w:t xml:space="preserve">zazione di un Business </w:t>
            </w:r>
            <w:proofErr w:type="spellStart"/>
            <w:r w:rsidRPr="000C3819">
              <w:rPr>
                <w:rFonts w:ascii="Verdana" w:hAnsi="Verdana" w:cs="Arial"/>
                <w:sz w:val="20"/>
                <w:szCs w:val="20"/>
              </w:rPr>
              <w:t>Plan</w:t>
            </w:r>
            <w:proofErr w:type="spellEnd"/>
            <w:r w:rsidRPr="000C3819">
              <w:rPr>
                <w:rFonts w:ascii="Verdana" w:hAnsi="Verdana" w:cs="Arial"/>
                <w:sz w:val="20"/>
                <w:szCs w:val="20"/>
              </w:rPr>
              <w:t xml:space="preserve"> co</w:t>
            </w:r>
            <w:r w:rsidRPr="000C3819">
              <w:rPr>
                <w:rFonts w:ascii="Verdana" w:hAnsi="Verdana" w:cs="Arial"/>
                <w:sz w:val="20"/>
                <w:szCs w:val="20"/>
              </w:rPr>
              <w:t>n</w:t>
            </w:r>
            <w:r w:rsidRPr="000C3819">
              <w:rPr>
                <w:rFonts w:ascii="Verdana" w:hAnsi="Verdana" w:cs="Arial"/>
                <w:sz w:val="20"/>
                <w:szCs w:val="20"/>
              </w:rPr>
              <w:t>nesso ad un progetto comunic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tivo.</w:t>
            </w:r>
          </w:p>
          <w:p w:rsidR="00987343" w:rsidRPr="000C3819" w:rsidRDefault="00987343" w:rsidP="008D6C48">
            <w:pPr>
              <w:pStyle w:val="Paragrafoelenco"/>
              <w:ind w:left="319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Tecniche di packaging e co</w:t>
            </w:r>
            <w:r w:rsidRPr="000C3819">
              <w:rPr>
                <w:rFonts w:ascii="Verdana" w:hAnsi="Verdana" w:cs="Arial"/>
                <w:sz w:val="20"/>
                <w:szCs w:val="20"/>
              </w:rPr>
              <w:t>m</w:t>
            </w:r>
            <w:r w:rsidRPr="000C3819">
              <w:rPr>
                <w:rFonts w:ascii="Verdana" w:hAnsi="Verdana" w:cs="Arial"/>
                <w:sz w:val="20"/>
                <w:szCs w:val="20"/>
              </w:rPr>
              <w:t>mercializzazione dei pr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dotti.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Considerazione  del packaging e delle problemat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che relative alla normativa e allo smaltimento del prodotto.</w:t>
            </w:r>
          </w:p>
          <w:p w:rsidR="00987343" w:rsidRPr="000C3819" w:rsidRDefault="00987343" w:rsidP="008D6C48">
            <w:pPr>
              <w:pStyle w:val="Paragrafoelenco"/>
              <w:ind w:left="319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Vari obiettivi e strumenti utili</w:t>
            </w:r>
            <w:r w:rsidRPr="000C3819">
              <w:rPr>
                <w:rFonts w:ascii="Verdana" w:hAnsi="Verdana" w:cs="Arial"/>
                <w:sz w:val="20"/>
                <w:szCs w:val="20"/>
              </w:rPr>
              <w:t>z</w:t>
            </w:r>
            <w:r w:rsidRPr="000C3819">
              <w:rPr>
                <w:rFonts w:ascii="Verdana" w:hAnsi="Verdana" w:cs="Arial"/>
                <w:sz w:val="20"/>
                <w:szCs w:val="20"/>
              </w:rPr>
              <w:lastRenderedPageBreak/>
              <w:t>zati dall’impresa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Analisi di un prodotto d’animazione nell’ambito della comunicazione mult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mediale.</w:t>
            </w:r>
          </w:p>
          <w:p w:rsidR="00987343" w:rsidRPr="000C3819" w:rsidRDefault="00987343" w:rsidP="008D6C48">
            <w:p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Conoscenza del web advertising e delle forme comunicative onl</w:t>
            </w:r>
            <w:r w:rsidRPr="000C3819">
              <w:rPr>
                <w:rFonts w:ascii="Verdana" w:hAnsi="Verdana" w:cs="Arial"/>
                <w:sz w:val="20"/>
                <w:szCs w:val="20"/>
              </w:rPr>
              <w:t>i</w:t>
            </w:r>
            <w:r w:rsidRPr="000C3819">
              <w:rPr>
                <w:rFonts w:ascii="Verdana" w:hAnsi="Verdana" w:cs="Arial"/>
                <w:sz w:val="20"/>
                <w:szCs w:val="20"/>
              </w:rPr>
              <w:t>ne, delle regole e dei linguaggi della p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gina web.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autoSpaceDE w:val="0"/>
              <w:autoSpaceDN w:val="0"/>
              <w:adjustRightInd w:val="0"/>
              <w:ind w:left="319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autoSpaceDE w:val="0"/>
              <w:autoSpaceDN w:val="0"/>
              <w:adjustRightInd w:val="0"/>
              <w:ind w:left="319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Funzione e tipol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gie di budget.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Strategie di ma</w:t>
            </w:r>
            <w:r w:rsidRPr="000C3819">
              <w:rPr>
                <w:rFonts w:ascii="Verdana" w:hAnsi="Verdana" w:cs="Arial"/>
                <w:sz w:val="20"/>
                <w:szCs w:val="20"/>
              </w:rPr>
              <w:t>r</w:t>
            </w:r>
            <w:r w:rsidRPr="000C3819">
              <w:rPr>
                <w:rFonts w:ascii="Verdana" w:hAnsi="Verdana" w:cs="Arial"/>
                <w:sz w:val="20"/>
                <w:szCs w:val="20"/>
              </w:rPr>
              <w:t>keting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pStyle w:val="Paragrafoelenco"/>
              <w:numPr>
                <w:ilvl w:val="0"/>
                <w:numId w:val="3"/>
              </w:numPr>
              <w:ind w:left="319" w:hanging="265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Studio sulle dinamiche della f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tografia, intesa c</w:t>
            </w:r>
            <w:r w:rsidRPr="000C3819">
              <w:rPr>
                <w:rFonts w:ascii="Verdana" w:hAnsi="Verdana" w:cs="Arial"/>
                <w:sz w:val="20"/>
                <w:szCs w:val="20"/>
              </w:rPr>
              <w:t>o</w:t>
            </w:r>
            <w:r w:rsidRPr="000C3819">
              <w:rPr>
                <w:rFonts w:ascii="Verdana" w:hAnsi="Verdana" w:cs="Arial"/>
                <w:sz w:val="20"/>
                <w:szCs w:val="20"/>
              </w:rPr>
              <w:t>me strumento di lavoro e mezzo strategico per diffondere  l’immagine aziend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le.</w:t>
            </w:r>
          </w:p>
          <w:p w:rsidR="00987343" w:rsidRPr="000C3819" w:rsidRDefault="00987343" w:rsidP="008D6C48">
            <w:pPr>
              <w:autoSpaceDE w:val="0"/>
              <w:autoSpaceDN w:val="0"/>
              <w:adjustRightInd w:val="0"/>
              <w:ind w:left="319" w:hanging="265"/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</w:tcPr>
          <w:p w:rsidR="00987343" w:rsidRPr="000C3819" w:rsidRDefault="00987343" w:rsidP="008D6C48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87343" w:rsidRPr="000C3819" w:rsidRDefault="00987343" w:rsidP="008D6C4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 xml:space="preserve">Tecniche Professionali Economia </w:t>
            </w:r>
            <w:r w:rsidRPr="000C3819">
              <w:rPr>
                <w:rFonts w:ascii="Verdana" w:hAnsi="Verdana" w:cs="Arial"/>
                <w:sz w:val="20"/>
                <w:szCs w:val="20"/>
              </w:rPr>
              <w:t>A</w:t>
            </w:r>
            <w:r w:rsidRPr="000C3819">
              <w:rPr>
                <w:rFonts w:ascii="Verdana" w:hAnsi="Verdana" w:cs="Arial"/>
                <w:sz w:val="20"/>
                <w:szCs w:val="20"/>
              </w:rPr>
              <w:t>ziendale</w:t>
            </w:r>
          </w:p>
          <w:p w:rsidR="00987343" w:rsidRPr="000C3819" w:rsidRDefault="00987343" w:rsidP="008D6C48">
            <w:pPr>
              <w:rPr>
                <w:rFonts w:ascii="Verdana" w:hAnsi="Verdana" w:cs="Arial"/>
                <w:sz w:val="20"/>
                <w:szCs w:val="20"/>
              </w:rPr>
            </w:pPr>
            <w:r w:rsidRPr="000C3819">
              <w:rPr>
                <w:rFonts w:ascii="Verdana" w:hAnsi="Verdana" w:cs="Arial"/>
                <w:sz w:val="20"/>
                <w:szCs w:val="20"/>
              </w:rPr>
              <w:t>Tecniche della Com</w:t>
            </w:r>
            <w:r w:rsidRPr="000C3819">
              <w:rPr>
                <w:rFonts w:ascii="Verdana" w:hAnsi="Verdana" w:cs="Arial"/>
                <w:sz w:val="20"/>
                <w:szCs w:val="20"/>
              </w:rPr>
              <w:t>u</w:t>
            </w:r>
            <w:r w:rsidRPr="000C3819">
              <w:rPr>
                <w:rFonts w:ascii="Verdana" w:hAnsi="Verdana" w:cs="Arial"/>
                <w:sz w:val="20"/>
                <w:szCs w:val="20"/>
              </w:rPr>
              <w:t>nicazione</w:t>
            </w:r>
          </w:p>
          <w:p w:rsidR="00987343" w:rsidRPr="000C3819" w:rsidRDefault="00987343" w:rsidP="008D6C48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2C23" w:rsidRPr="004C1251" w:rsidRDefault="00E92C23" w:rsidP="00AF3186">
      <w:pPr>
        <w:autoSpaceDE w:val="0"/>
        <w:autoSpaceDN w:val="0"/>
        <w:adjustRightInd w:val="0"/>
        <w:rPr>
          <w:rFonts w:ascii="Verdana" w:hAnsi="Verdana" w:cs="Times New Roman"/>
          <w:b/>
          <w:bCs/>
          <w:sz w:val="20"/>
          <w:szCs w:val="20"/>
        </w:rPr>
      </w:pPr>
    </w:p>
    <w:p w:rsidR="00FB03C5" w:rsidRPr="004C1251" w:rsidRDefault="00FB03C5" w:rsidP="00FB03C5">
      <w:pPr>
        <w:rPr>
          <w:rFonts w:ascii="Verdana" w:hAnsi="Verdana" w:cs="Arial"/>
          <w:sz w:val="20"/>
          <w:szCs w:val="20"/>
        </w:rPr>
      </w:pPr>
      <w:r w:rsidRPr="004C1251">
        <w:rPr>
          <w:rFonts w:ascii="Verdana" w:hAnsi="Verdana" w:cs="Arial"/>
          <w:sz w:val="20"/>
          <w:szCs w:val="20"/>
        </w:rPr>
        <w:t xml:space="preserve">Legenda: </w:t>
      </w:r>
      <w:r w:rsidRPr="004C1251">
        <w:rPr>
          <w:rFonts w:ascii="Verdana" w:hAnsi="Verdana" w:cs="Arial"/>
          <w:b/>
          <w:bCs/>
          <w:sz w:val="20"/>
          <w:szCs w:val="20"/>
          <w:shd w:val="clear" w:color="auto" w:fill="8DB3E2" w:themeFill="text2" w:themeFillTint="66"/>
        </w:rPr>
        <w:t xml:space="preserve">ST </w:t>
      </w:r>
      <w:r w:rsidRPr="004C1251">
        <w:rPr>
          <w:rFonts w:ascii="Verdana" w:hAnsi="Verdana" w:cs="Arial"/>
          <w:b/>
          <w:bCs/>
          <w:sz w:val="20"/>
          <w:szCs w:val="20"/>
        </w:rPr>
        <w:t xml:space="preserve"> = </w:t>
      </w:r>
      <w:r w:rsidRPr="004C1251">
        <w:rPr>
          <w:rFonts w:ascii="Verdana" w:hAnsi="Verdana" w:cs="Arial"/>
          <w:b/>
          <w:bCs/>
          <w:sz w:val="20"/>
          <w:szCs w:val="20"/>
          <w:u w:val="single"/>
        </w:rPr>
        <w:t>S</w:t>
      </w:r>
      <w:r w:rsidRPr="004C1251">
        <w:rPr>
          <w:rFonts w:ascii="Verdana" w:hAnsi="Verdana" w:cs="Arial"/>
          <w:b/>
          <w:bCs/>
          <w:sz w:val="20"/>
          <w:szCs w:val="20"/>
        </w:rPr>
        <w:t>cientifico/</w:t>
      </w:r>
      <w:r w:rsidRPr="004C1251">
        <w:rPr>
          <w:rFonts w:ascii="Verdana" w:hAnsi="Verdana" w:cs="Arial"/>
          <w:b/>
          <w:bCs/>
          <w:sz w:val="20"/>
          <w:szCs w:val="20"/>
          <w:u w:val="single"/>
        </w:rPr>
        <w:t>T</w:t>
      </w:r>
      <w:r w:rsidRPr="004C1251">
        <w:rPr>
          <w:rFonts w:ascii="Verdana" w:hAnsi="Verdana" w:cs="Arial"/>
          <w:b/>
          <w:bCs/>
          <w:sz w:val="20"/>
          <w:szCs w:val="20"/>
        </w:rPr>
        <w:t>ecnologico</w:t>
      </w:r>
    </w:p>
    <w:p w:rsidR="00E92C23" w:rsidRPr="004C1251" w:rsidRDefault="00E92C23" w:rsidP="00E92C23">
      <w:pPr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3459EB" w:rsidRPr="004C1251" w:rsidRDefault="003459EB" w:rsidP="00E92C23">
      <w:pPr>
        <w:tabs>
          <w:tab w:val="left" w:pos="1845"/>
        </w:tabs>
        <w:rPr>
          <w:rFonts w:ascii="Verdana" w:hAnsi="Verdana" w:cs="Times New Roman"/>
          <w:sz w:val="20"/>
          <w:szCs w:val="20"/>
        </w:rPr>
      </w:pPr>
    </w:p>
    <w:p w:rsidR="00DE77ED" w:rsidRPr="004C1251" w:rsidRDefault="00DE77ED" w:rsidP="000C6089">
      <w:pPr>
        <w:rPr>
          <w:rFonts w:ascii="Verdana" w:hAnsi="Verdana" w:cs="Times New Roman"/>
          <w:sz w:val="20"/>
          <w:szCs w:val="20"/>
        </w:rPr>
      </w:pPr>
    </w:p>
    <w:sectPr w:rsidR="00DE77ED" w:rsidRPr="004C1251" w:rsidSect="004C1251">
      <w:pgSz w:w="16838" w:h="11906" w:orient="landscape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j0115864"/>
      </v:shape>
    </w:pict>
  </w:numPicBullet>
  <w:abstractNum w:abstractNumId="0">
    <w:nsid w:val="18522B52"/>
    <w:multiLevelType w:val="hybridMultilevel"/>
    <w:tmpl w:val="3D0ED036"/>
    <w:lvl w:ilvl="0" w:tplc="01CE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04BC"/>
    <w:multiLevelType w:val="hybridMultilevel"/>
    <w:tmpl w:val="C0980BFC"/>
    <w:lvl w:ilvl="0" w:tplc="01CE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52F5"/>
    <w:multiLevelType w:val="hybridMultilevel"/>
    <w:tmpl w:val="9800DE94"/>
    <w:lvl w:ilvl="0" w:tplc="01CE88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27"/>
  <w:drawingGridHorizontalSpacing w:val="110"/>
  <w:displayHorizontalDrawingGridEvery w:val="2"/>
  <w:displayVerticalDrawingGridEvery w:val="2"/>
  <w:characterSpacingControl w:val="doNotCompress"/>
  <w:compat/>
  <w:rsids>
    <w:rsidRoot w:val="00DE77ED"/>
    <w:rsid w:val="000054F1"/>
    <w:rsid w:val="000173F1"/>
    <w:rsid w:val="000C6089"/>
    <w:rsid w:val="0013540F"/>
    <w:rsid w:val="00136FC3"/>
    <w:rsid w:val="001A314A"/>
    <w:rsid w:val="001D0009"/>
    <w:rsid w:val="001E1D8E"/>
    <w:rsid w:val="001E6D19"/>
    <w:rsid w:val="00233AC4"/>
    <w:rsid w:val="00244167"/>
    <w:rsid w:val="002730FB"/>
    <w:rsid w:val="00282128"/>
    <w:rsid w:val="002E5007"/>
    <w:rsid w:val="002E5475"/>
    <w:rsid w:val="002F029F"/>
    <w:rsid w:val="003062D4"/>
    <w:rsid w:val="003459EB"/>
    <w:rsid w:val="003A6294"/>
    <w:rsid w:val="00432413"/>
    <w:rsid w:val="00435A10"/>
    <w:rsid w:val="00437139"/>
    <w:rsid w:val="00437405"/>
    <w:rsid w:val="0049181B"/>
    <w:rsid w:val="004A06FE"/>
    <w:rsid w:val="004B549D"/>
    <w:rsid w:val="004C1251"/>
    <w:rsid w:val="004E0EFE"/>
    <w:rsid w:val="004F3B14"/>
    <w:rsid w:val="004F738E"/>
    <w:rsid w:val="0051595F"/>
    <w:rsid w:val="005209E7"/>
    <w:rsid w:val="005239AD"/>
    <w:rsid w:val="00563E9A"/>
    <w:rsid w:val="005A6A39"/>
    <w:rsid w:val="005B6C21"/>
    <w:rsid w:val="005D0F9A"/>
    <w:rsid w:val="006067FF"/>
    <w:rsid w:val="0061193D"/>
    <w:rsid w:val="00654592"/>
    <w:rsid w:val="00691BA0"/>
    <w:rsid w:val="006B6C6A"/>
    <w:rsid w:val="006B7CE2"/>
    <w:rsid w:val="006D62EB"/>
    <w:rsid w:val="007A0FE1"/>
    <w:rsid w:val="007A707C"/>
    <w:rsid w:val="007B7E3C"/>
    <w:rsid w:val="007D66C5"/>
    <w:rsid w:val="007F35C6"/>
    <w:rsid w:val="007F40EB"/>
    <w:rsid w:val="00802E1B"/>
    <w:rsid w:val="008344F1"/>
    <w:rsid w:val="0084103E"/>
    <w:rsid w:val="00844DF1"/>
    <w:rsid w:val="0084667E"/>
    <w:rsid w:val="008550C1"/>
    <w:rsid w:val="00862EFC"/>
    <w:rsid w:val="00885BDC"/>
    <w:rsid w:val="008C40B0"/>
    <w:rsid w:val="008D4DB1"/>
    <w:rsid w:val="008E25B4"/>
    <w:rsid w:val="008F3374"/>
    <w:rsid w:val="00916566"/>
    <w:rsid w:val="009215A1"/>
    <w:rsid w:val="00922A90"/>
    <w:rsid w:val="00937A3E"/>
    <w:rsid w:val="00951A1B"/>
    <w:rsid w:val="009533B4"/>
    <w:rsid w:val="009551C6"/>
    <w:rsid w:val="00975A21"/>
    <w:rsid w:val="00980768"/>
    <w:rsid w:val="00987343"/>
    <w:rsid w:val="009A000A"/>
    <w:rsid w:val="009E3526"/>
    <w:rsid w:val="00A101E1"/>
    <w:rsid w:val="00A36298"/>
    <w:rsid w:val="00A72986"/>
    <w:rsid w:val="00AE193C"/>
    <w:rsid w:val="00AF3186"/>
    <w:rsid w:val="00B21FFD"/>
    <w:rsid w:val="00B82B6C"/>
    <w:rsid w:val="00B840E5"/>
    <w:rsid w:val="00BB5C95"/>
    <w:rsid w:val="00C13976"/>
    <w:rsid w:val="00C21D66"/>
    <w:rsid w:val="00C37C8F"/>
    <w:rsid w:val="00C417D9"/>
    <w:rsid w:val="00C6329B"/>
    <w:rsid w:val="00C80E2D"/>
    <w:rsid w:val="00C82D3F"/>
    <w:rsid w:val="00C85071"/>
    <w:rsid w:val="00C86645"/>
    <w:rsid w:val="00C8680B"/>
    <w:rsid w:val="00CD23C7"/>
    <w:rsid w:val="00CE1E8C"/>
    <w:rsid w:val="00CF490A"/>
    <w:rsid w:val="00D112CF"/>
    <w:rsid w:val="00D5434D"/>
    <w:rsid w:val="00D74FF9"/>
    <w:rsid w:val="00DC01BF"/>
    <w:rsid w:val="00DE77ED"/>
    <w:rsid w:val="00DF4A6E"/>
    <w:rsid w:val="00DF4C0C"/>
    <w:rsid w:val="00E20B28"/>
    <w:rsid w:val="00E4791C"/>
    <w:rsid w:val="00E908C7"/>
    <w:rsid w:val="00E92C23"/>
    <w:rsid w:val="00E92C87"/>
    <w:rsid w:val="00EA5C6C"/>
    <w:rsid w:val="00EB5146"/>
    <w:rsid w:val="00ED0E3D"/>
    <w:rsid w:val="00ED1DD9"/>
    <w:rsid w:val="00EF1434"/>
    <w:rsid w:val="00EF2E2E"/>
    <w:rsid w:val="00EF78A2"/>
    <w:rsid w:val="00F445C8"/>
    <w:rsid w:val="00F6639D"/>
    <w:rsid w:val="00F95D4D"/>
    <w:rsid w:val="00FB00C4"/>
    <w:rsid w:val="00FB03C5"/>
    <w:rsid w:val="00FC05B8"/>
    <w:rsid w:val="00FD39D2"/>
    <w:rsid w:val="00FF3115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47D89-0594-412D-9A3F-FADC9BCF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Asus</cp:lastModifiedBy>
  <cp:revision>7</cp:revision>
  <dcterms:created xsi:type="dcterms:W3CDTF">2015-10-22T19:42:00Z</dcterms:created>
  <dcterms:modified xsi:type="dcterms:W3CDTF">2015-10-26T21:03:00Z</dcterms:modified>
</cp:coreProperties>
</file>