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951" w:rsidRPr="00812746" w:rsidRDefault="00631951" w:rsidP="00631951">
      <w:pPr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8"/>
          <w:szCs w:val="28"/>
        </w:rPr>
        <w:t>Griglia di valutazione</w:t>
      </w:r>
      <w:r w:rsidRPr="00812746">
        <w:rPr>
          <w:rFonts w:ascii="Verdana" w:hAnsi="Verdana" w:cs="Arial"/>
          <w:b/>
          <w:sz w:val="22"/>
          <w:szCs w:val="22"/>
        </w:rPr>
        <w:t xml:space="preserve">         </w:t>
      </w:r>
      <w:r w:rsidRPr="00812746">
        <w:rPr>
          <w:rFonts w:ascii="Verdana" w:hAnsi="Verdana" w:cs="Arial"/>
          <w:b/>
          <w:sz w:val="28"/>
          <w:szCs w:val="28"/>
        </w:rPr>
        <w:t>Asse dei Linguaggi</w:t>
      </w:r>
      <w:r w:rsidRPr="00812746">
        <w:rPr>
          <w:rFonts w:ascii="Verdana" w:hAnsi="Verdana" w:cs="Arial"/>
          <w:b/>
          <w:sz w:val="22"/>
          <w:szCs w:val="22"/>
        </w:rPr>
        <w:t xml:space="preserve">  </w:t>
      </w:r>
    </w:p>
    <w:p w:rsidR="00631951" w:rsidRPr="00812746" w:rsidRDefault="00631951" w:rsidP="00631951">
      <w:pPr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2"/>
          <w:szCs w:val="22"/>
        </w:rPr>
        <w:t xml:space="preserve"> Primo biennio</w:t>
      </w:r>
    </w:p>
    <w:p w:rsidR="00631951" w:rsidRPr="00812746" w:rsidRDefault="00631951" w:rsidP="00631951">
      <w:pPr>
        <w:jc w:val="right"/>
        <w:rPr>
          <w:rFonts w:ascii="Verdana" w:hAnsi="Verdana" w:cs="Arial"/>
          <w:b/>
          <w:sz w:val="22"/>
          <w:szCs w:val="22"/>
        </w:rPr>
      </w:pPr>
    </w:p>
    <w:p w:rsidR="00B15BD6" w:rsidRDefault="00631951" w:rsidP="00631951">
      <w:pPr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880"/>
        <w:gridCol w:w="2015"/>
        <w:gridCol w:w="1971"/>
      </w:tblGrid>
      <w:tr w:rsidR="00631951" w:rsidRPr="002775FA" w:rsidTr="008116A2">
        <w:trPr>
          <w:trHeight w:val="500"/>
        </w:trPr>
        <w:tc>
          <w:tcPr>
            <w:tcW w:w="2988" w:type="dxa"/>
            <w:tcBorders>
              <w:bottom w:val="single" w:sz="4" w:space="0" w:color="auto"/>
            </w:tcBorders>
          </w:tcPr>
          <w:p w:rsidR="00631951" w:rsidRPr="002775FA" w:rsidRDefault="00631951" w:rsidP="008116A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31951" w:rsidRPr="002775FA" w:rsidRDefault="00631951" w:rsidP="008116A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631951" w:rsidRPr="002775FA" w:rsidRDefault="00631951" w:rsidP="008116A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LIVELLI</w:t>
            </w:r>
          </w:p>
        </w:tc>
      </w:tr>
      <w:tr w:rsidR="00631951" w:rsidRPr="002775FA" w:rsidTr="008116A2">
        <w:trPr>
          <w:trHeight w:val="500"/>
        </w:trPr>
        <w:tc>
          <w:tcPr>
            <w:tcW w:w="2988" w:type="dxa"/>
            <w:shd w:val="clear" w:color="auto" w:fill="99CCFF"/>
          </w:tcPr>
          <w:p w:rsidR="00631951" w:rsidRPr="002775FA" w:rsidRDefault="00631951" w:rsidP="008116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ASSE SCIENTIFICO- TECNOLOGICO</w:t>
            </w:r>
          </w:p>
        </w:tc>
        <w:tc>
          <w:tcPr>
            <w:tcW w:w="2880" w:type="dxa"/>
            <w:shd w:val="clear" w:color="auto" w:fill="99CCFF"/>
          </w:tcPr>
          <w:p w:rsidR="00631951" w:rsidRPr="002775FA" w:rsidRDefault="00631951" w:rsidP="008116A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15" w:type="dxa"/>
            <w:shd w:val="clear" w:color="auto" w:fill="99CCFF"/>
          </w:tcPr>
          <w:p w:rsidR="00631951" w:rsidRPr="002775FA" w:rsidRDefault="00631951" w:rsidP="008116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:rsidR="00631951" w:rsidRPr="002775FA" w:rsidRDefault="00631951" w:rsidP="008116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ANALITICA</w:t>
            </w:r>
          </w:p>
        </w:tc>
        <w:tc>
          <w:tcPr>
            <w:tcW w:w="1971" w:type="dxa"/>
            <w:shd w:val="clear" w:color="auto" w:fill="99CCFF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/>
                <w:bCs/>
                <w:sz w:val="20"/>
                <w:szCs w:val="20"/>
              </w:rPr>
              <w:t xml:space="preserve">VALUTAZIONE GLOBALE DELL’ASSE 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631951" w:rsidRPr="002775FA" w:rsidTr="008116A2">
        <w:trPr>
          <w:trHeight w:val="460"/>
        </w:trPr>
        <w:tc>
          <w:tcPr>
            <w:tcW w:w="2988" w:type="dxa"/>
            <w:vMerge w:val="restart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Verdana-Bold"/>
                <w:b/>
                <w:bCs/>
                <w:sz w:val="20"/>
                <w:szCs w:val="20"/>
              </w:rPr>
              <w:t>Osserva, descrive ed analizza fenomeni appartenenti alla realtà naturale e artificiale e riconosce nelle sue varie forme i concetti di sistema e di complessità</w:t>
            </w:r>
          </w:p>
        </w:tc>
        <w:tc>
          <w:tcPr>
            <w:tcW w:w="2880" w:type="dxa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Raccoglie dati attraverso l’osservazione diretta dei fenomeni naturali (fisici, chimici, biologici, geologici, ecc..) ,o degli oggetti artificiali, o la consultazione di testi e manuali, o media.</w:t>
            </w:r>
          </w:p>
        </w:tc>
        <w:tc>
          <w:tcPr>
            <w:tcW w:w="2015" w:type="dxa"/>
            <w:vMerge w:val="restart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Cs/>
                <w:sz w:val="20"/>
                <w:szCs w:val="20"/>
              </w:rPr>
              <w:t xml:space="preserve"> </w:t>
            </w: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Iniziale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 w:val="restart"/>
            <w:shd w:val="clear" w:color="auto" w:fill="99CCFF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Cs/>
                <w:sz w:val="20"/>
                <w:szCs w:val="20"/>
              </w:rPr>
              <w:t xml:space="preserve"> </w:t>
            </w: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Iniziale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631951" w:rsidRPr="002775FA" w:rsidTr="008116A2">
        <w:trPr>
          <w:trHeight w:val="460"/>
        </w:trPr>
        <w:tc>
          <w:tcPr>
            <w:tcW w:w="2988" w:type="dxa"/>
            <w:vMerge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Individua con la guida del docente, una possibile interpretazione dei dati in base a semplici modelli.</w:t>
            </w:r>
          </w:p>
        </w:tc>
        <w:tc>
          <w:tcPr>
            <w:tcW w:w="2015" w:type="dxa"/>
            <w:vMerge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631951" w:rsidRPr="002775FA" w:rsidTr="008116A2">
        <w:trPr>
          <w:trHeight w:val="460"/>
        </w:trPr>
        <w:tc>
          <w:tcPr>
            <w:tcW w:w="2988" w:type="dxa"/>
            <w:vMerge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Analizza in maniera sistemica un determinato ambiente al fine di valutarne i rischi per i suoi fruitori.</w:t>
            </w:r>
          </w:p>
        </w:tc>
        <w:tc>
          <w:tcPr>
            <w:tcW w:w="2015" w:type="dxa"/>
            <w:vMerge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631951" w:rsidRPr="002775FA" w:rsidTr="008116A2">
        <w:trPr>
          <w:trHeight w:val="460"/>
        </w:trPr>
        <w:tc>
          <w:tcPr>
            <w:tcW w:w="2988" w:type="dxa"/>
            <w:vMerge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Analizza un oggetto o un sistema artificiale in termini di funzioni o di architettura.</w:t>
            </w:r>
          </w:p>
        </w:tc>
        <w:tc>
          <w:tcPr>
            <w:tcW w:w="2015" w:type="dxa"/>
            <w:vMerge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631951" w:rsidRPr="002775FA" w:rsidTr="008116A2">
        <w:trPr>
          <w:trHeight w:val="1174"/>
        </w:trPr>
        <w:tc>
          <w:tcPr>
            <w:tcW w:w="2988" w:type="dxa"/>
            <w:vMerge w:val="restart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Verdana-Bold"/>
                <w:b/>
                <w:bCs/>
                <w:sz w:val="20"/>
                <w:szCs w:val="20"/>
              </w:rPr>
              <w:t>Analizza qualitativamente e quantitativamente fenomeni legati alle trasformazioni di energia a partire dall’esperienza</w:t>
            </w:r>
          </w:p>
        </w:tc>
        <w:tc>
          <w:tcPr>
            <w:tcW w:w="2880" w:type="dxa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Interpreta un fenomeno naturale o un sistema artificiale dal punto di vista energetico distinguendo le varie trasformazioni di energia in rapporto alle leggi che le governano.</w:t>
            </w:r>
          </w:p>
        </w:tc>
        <w:tc>
          <w:tcPr>
            <w:tcW w:w="2015" w:type="dxa"/>
            <w:vMerge w:val="restart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Cs/>
                <w:sz w:val="20"/>
                <w:szCs w:val="20"/>
              </w:rPr>
              <w:t xml:space="preserve"> </w:t>
            </w: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Iniziale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631951" w:rsidRPr="002775FA" w:rsidRDefault="00631951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631951" w:rsidRPr="002775FA" w:rsidTr="008116A2">
        <w:trPr>
          <w:trHeight w:val="1174"/>
        </w:trPr>
        <w:tc>
          <w:tcPr>
            <w:tcW w:w="2988" w:type="dxa"/>
            <w:vMerge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E’ consapevole dei possibili impatti sull’ambiente naturale dei modi di produzione/utilizzazione quotidiana dell’energia</w:t>
            </w:r>
          </w:p>
        </w:tc>
        <w:tc>
          <w:tcPr>
            <w:tcW w:w="2015" w:type="dxa"/>
            <w:vMerge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631951" w:rsidRPr="002775FA" w:rsidTr="008116A2">
        <w:trPr>
          <w:trHeight w:val="1035"/>
        </w:trPr>
        <w:tc>
          <w:tcPr>
            <w:tcW w:w="2988" w:type="dxa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Verdana-Bold"/>
                <w:b/>
                <w:bCs/>
                <w:sz w:val="20"/>
                <w:szCs w:val="20"/>
              </w:rPr>
              <w:t>E’ consapevole delle potenzialità delle tecnologie rispetto al contesto culturale e sociale in cui vengono applicate</w:t>
            </w:r>
          </w:p>
        </w:tc>
        <w:tc>
          <w:tcPr>
            <w:tcW w:w="2880" w:type="dxa"/>
          </w:tcPr>
          <w:p w:rsidR="00631951" w:rsidRPr="002775FA" w:rsidRDefault="00631951" w:rsidP="008116A2">
            <w:pPr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/>
                <w:sz w:val="20"/>
                <w:szCs w:val="20"/>
              </w:rPr>
              <w:t>Coglie le interazioni tra esigenze di vita e processi tecnologici</w:t>
            </w:r>
          </w:p>
        </w:tc>
        <w:tc>
          <w:tcPr>
            <w:tcW w:w="2015" w:type="dxa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Cs/>
                <w:sz w:val="20"/>
                <w:szCs w:val="20"/>
              </w:rPr>
              <w:t xml:space="preserve"> </w:t>
            </w: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Iniziale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631951" w:rsidRPr="002775FA" w:rsidRDefault="00631951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1" w:type="dxa"/>
            <w:vMerge/>
            <w:shd w:val="clear" w:color="auto" w:fill="99CCFF"/>
          </w:tcPr>
          <w:p w:rsidR="00631951" w:rsidRPr="002775FA" w:rsidRDefault="00631951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</w:tbl>
    <w:p w:rsidR="00631951" w:rsidRPr="002775FA" w:rsidRDefault="00631951" w:rsidP="00631951">
      <w:pPr>
        <w:rPr>
          <w:rFonts w:ascii="Verdana" w:hAnsi="Verdana"/>
          <w:sz w:val="20"/>
          <w:szCs w:val="20"/>
        </w:rPr>
      </w:pPr>
    </w:p>
    <w:p w:rsidR="00631951" w:rsidRPr="002775FA" w:rsidRDefault="00631951" w:rsidP="00631951">
      <w:pPr>
        <w:rPr>
          <w:rFonts w:ascii="Verdana" w:hAnsi="Verdana"/>
          <w:sz w:val="20"/>
          <w:szCs w:val="20"/>
        </w:rPr>
      </w:pPr>
    </w:p>
    <w:p w:rsidR="00631951" w:rsidRPr="002775FA" w:rsidRDefault="00631951" w:rsidP="00631951">
      <w:pPr>
        <w:rPr>
          <w:rFonts w:ascii="Verdana" w:hAnsi="Verdana"/>
          <w:sz w:val="20"/>
          <w:szCs w:val="20"/>
        </w:rPr>
      </w:pPr>
    </w:p>
    <w:p w:rsidR="00631951" w:rsidRPr="002775FA" w:rsidRDefault="00631951" w:rsidP="00631951">
      <w:pPr>
        <w:rPr>
          <w:rFonts w:ascii="Verdana" w:hAnsi="Verdana"/>
          <w:sz w:val="20"/>
          <w:szCs w:val="20"/>
        </w:rPr>
      </w:pPr>
    </w:p>
    <w:p w:rsidR="00631951" w:rsidRPr="002775FA" w:rsidRDefault="00631951" w:rsidP="00631951">
      <w:pPr>
        <w:rPr>
          <w:rFonts w:ascii="Verdana" w:hAnsi="Verdana"/>
          <w:sz w:val="20"/>
          <w:szCs w:val="20"/>
        </w:rPr>
      </w:pPr>
    </w:p>
    <w:p w:rsidR="00631951" w:rsidRPr="002775FA" w:rsidRDefault="00631951" w:rsidP="00631951">
      <w:pPr>
        <w:rPr>
          <w:rFonts w:ascii="Verdana" w:hAnsi="Verdana"/>
          <w:sz w:val="20"/>
          <w:szCs w:val="20"/>
        </w:rPr>
      </w:pPr>
    </w:p>
    <w:p w:rsidR="00631951" w:rsidRDefault="00631951" w:rsidP="00631951"/>
    <w:sectPr w:rsidR="00631951" w:rsidSect="00B1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631951"/>
    <w:rsid w:val="00631951"/>
    <w:rsid w:val="00B1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2015-11-02T22:10:00Z</dcterms:created>
  <dcterms:modified xsi:type="dcterms:W3CDTF">2015-11-02T22:11:00Z</dcterms:modified>
</cp:coreProperties>
</file>