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420C8F" w14:textId="77777777" w:rsidR="00594A31" w:rsidRDefault="00D35A83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Verdana" w:eastAsia="Verdana" w:hAnsi="Verdana" w:cs="Verdana"/>
          <w:b/>
          <w:color w:val="000000"/>
          <w:sz w:val="28"/>
          <w:szCs w:val="28"/>
        </w:rPr>
      </w:pPr>
      <w:bookmarkStart w:id="0" w:name="_GoBack"/>
      <w:bookmarkEnd w:id="0"/>
      <w:r>
        <w:rPr>
          <w:rFonts w:ascii="Verdana" w:eastAsia="Verdana" w:hAnsi="Verdana" w:cs="Verdana"/>
          <w:b/>
          <w:color w:val="000000"/>
          <w:sz w:val="28"/>
          <w:szCs w:val="28"/>
        </w:rPr>
        <w:t>ASSE DEI LINGUAGGI</w:t>
      </w:r>
    </w:p>
    <w:p w14:paraId="20E88C30" w14:textId="77777777" w:rsidR="00594A31" w:rsidRDefault="00D35A83">
      <w:pPr>
        <w:jc w:val="center"/>
        <w:rPr>
          <w:rFonts w:ascii="Verdana" w:eastAsia="Verdana" w:hAnsi="Verdana" w:cs="Verdana"/>
          <w:b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t xml:space="preserve">Professionale SERVIZI SANITA’ E ASSISTENZA SOCIALE </w:t>
      </w:r>
    </w:p>
    <w:p w14:paraId="1456D6CC" w14:textId="77777777" w:rsidR="00594A31" w:rsidRDefault="00D35A83">
      <w:pPr>
        <w:jc w:val="center"/>
        <w:rPr>
          <w:rFonts w:ascii="Verdana" w:eastAsia="Verdana" w:hAnsi="Verdana" w:cs="Verdana"/>
          <w:b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t>Professionale SERVIZI CULTURA E SPETTACOLO</w:t>
      </w:r>
    </w:p>
    <w:p w14:paraId="627AFCEA" w14:textId="77777777" w:rsidR="00594A31" w:rsidRDefault="00D35A83">
      <w:pPr>
        <w:jc w:val="center"/>
        <w:rPr>
          <w:rFonts w:ascii="Verdana" w:eastAsia="Verdana" w:hAnsi="Verdana" w:cs="Verdana"/>
          <w:b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t>Professionale ENOGASTRONOMIA E OSPITALITA’ ALBERGHIERA</w:t>
      </w:r>
    </w:p>
    <w:p w14:paraId="23458EAD" w14:textId="77777777" w:rsidR="00594A31" w:rsidRDefault="00D35A83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Verdana" w:eastAsia="Verdana" w:hAnsi="Verdana" w:cs="Verdana"/>
          <w:b/>
          <w:color w:val="000000"/>
          <w:sz w:val="28"/>
          <w:szCs w:val="28"/>
        </w:rPr>
      </w:pPr>
      <w:r>
        <w:rPr>
          <w:rFonts w:ascii="Verdana" w:eastAsia="Verdana" w:hAnsi="Verdana" w:cs="Verdana"/>
          <w:b/>
          <w:color w:val="000000"/>
          <w:sz w:val="28"/>
          <w:szCs w:val="28"/>
        </w:rPr>
        <w:t>BIENNIO</w:t>
      </w:r>
    </w:p>
    <w:p w14:paraId="3E7F4B61" w14:textId="77777777" w:rsidR="00594A31" w:rsidRDefault="00594A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tbl>
      <w:tblPr>
        <w:tblStyle w:val="a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1163"/>
        <w:gridCol w:w="3373"/>
        <w:gridCol w:w="3544"/>
        <w:gridCol w:w="1984"/>
        <w:gridCol w:w="1276"/>
        <w:gridCol w:w="992"/>
      </w:tblGrid>
      <w:tr w:rsidR="00594A31" w14:paraId="259194CC" w14:textId="77777777">
        <w:tc>
          <w:tcPr>
            <w:tcW w:w="2518" w:type="dxa"/>
          </w:tcPr>
          <w:p w14:paraId="347B9B7C" w14:textId="77777777" w:rsidR="00594A31" w:rsidRDefault="00D35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b/>
                <w:color w:val="333333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333333"/>
                <w:sz w:val="24"/>
                <w:szCs w:val="24"/>
              </w:rPr>
              <w:t xml:space="preserve">COMPETENZE DI RIFERIMENTO  </w:t>
            </w:r>
          </w:p>
        </w:tc>
        <w:tc>
          <w:tcPr>
            <w:tcW w:w="1163" w:type="dxa"/>
          </w:tcPr>
          <w:p w14:paraId="0508B652" w14:textId="77777777" w:rsidR="00594A31" w:rsidRDefault="00D35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b/>
                <w:color w:val="333333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333333"/>
                <w:sz w:val="24"/>
                <w:szCs w:val="24"/>
              </w:rPr>
              <w:t>ANNUALITA’</w:t>
            </w:r>
          </w:p>
        </w:tc>
        <w:tc>
          <w:tcPr>
            <w:tcW w:w="3373" w:type="dxa"/>
          </w:tcPr>
          <w:p w14:paraId="3A472C33" w14:textId="77777777" w:rsidR="00594A31" w:rsidRDefault="00D35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b/>
                <w:color w:val="333333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333333"/>
                <w:sz w:val="24"/>
                <w:szCs w:val="24"/>
              </w:rPr>
              <w:t>COMPETENZE INTERMEDIE </w:t>
            </w:r>
            <w:r>
              <w:rPr>
                <w:rFonts w:ascii="Arial" w:eastAsia="Arial" w:hAnsi="Arial" w:cs="Arial"/>
                <w:b/>
                <w:color w:val="333333"/>
                <w:sz w:val="24"/>
                <w:szCs w:val="24"/>
              </w:rPr>
              <w:br/>
            </w:r>
          </w:p>
        </w:tc>
        <w:tc>
          <w:tcPr>
            <w:tcW w:w="3544" w:type="dxa"/>
          </w:tcPr>
          <w:p w14:paraId="57777425" w14:textId="77777777" w:rsidR="00594A31" w:rsidRDefault="00D35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b/>
                <w:color w:val="333333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333333"/>
                <w:sz w:val="24"/>
                <w:szCs w:val="24"/>
              </w:rPr>
              <w:t>ABILITA'</w:t>
            </w:r>
          </w:p>
        </w:tc>
        <w:tc>
          <w:tcPr>
            <w:tcW w:w="1984" w:type="dxa"/>
          </w:tcPr>
          <w:p w14:paraId="1CAFA48F" w14:textId="77777777" w:rsidR="00594A31" w:rsidRDefault="00D35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b/>
                <w:color w:val="333333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333333"/>
                <w:sz w:val="24"/>
                <w:szCs w:val="24"/>
              </w:rPr>
              <w:t>CONOSCENZE</w:t>
            </w:r>
          </w:p>
          <w:p w14:paraId="1948B1C2" w14:textId="77777777" w:rsidR="00594A31" w:rsidRDefault="00D35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b/>
                <w:color w:val="333333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333333"/>
                <w:sz w:val="24"/>
                <w:szCs w:val="24"/>
              </w:rPr>
              <w:t>FONDAMENTALI</w:t>
            </w:r>
          </w:p>
        </w:tc>
        <w:tc>
          <w:tcPr>
            <w:tcW w:w="1276" w:type="dxa"/>
          </w:tcPr>
          <w:p w14:paraId="14D80E9C" w14:textId="77777777" w:rsidR="00594A31" w:rsidRDefault="00D35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b/>
                <w:color w:val="333333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333333"/>
                <w:sz w:val="24"/>
                <w:szCs w:val="24"/>
              </w:rPr>
              <w:t>DISCIPLINE D'ASSE COINVOLTE</w:t>
            </w:r>
          </w:p>
        </w:tc>
        <w:tc>
          <w:tcPr>
            <w:tcW w:w="992" w:type="dxa"/>
          </w:tcPr>
          <w:p w14:paraId="3FB533D0" w14:textId="77777777" w:rsidR="00594A31" w:rsidRDefault="00D35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b/>
                <w:color w:val="333333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333333"/>
                <w:sz w:val="24"/>
                <w:szCs w:val="24"/>
              </w:rPr>
              <w:t>ASSI CULTURALI CONCORRENTI</w:t>
            </w:r>
          </w:p>
        </w:tc>
      </w:tr>
      <w:tr w:rsidR="00594A31" w14:paraId="2C9635E6" w14:textId="77777777">
        <w:tc>
          <w:tcPr>
            <w:tcW w:w="2518" w:type="dxa"/>
          </w:tcPr>
          <w:p w14:paraId="5D060E9B" w14:textId="77777777" w:rsidR="00594A31" w:rsidRDefault="00D35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after="120"/>
              <w:ind w:right="401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4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) Stabilire collegamenti tra le tradizioni culturali locali, nazionali e internazionali, sia in una prospettiva interculturale sia ai fini della mobilità di studio e di lavoro</w:t>
            </w:r>
          </w:p>
          <w:p w14:paraId="4C6B2880" w14:textId="77777777" w:rsidR="00594A31" w:rsidRDefault="00594A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jc w:val="both"/>
              <w:rPr>
                <w:rFonts w:ascii="Verdana" w:eastAsia="Verdana" w:hAnsi="Verdana" w:cs="Verdana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63" w:type="dxa"/>
          </w:tcPr>
          <w:p w14:paraId="45FD8852" w14:textId="77777777" w:rsidR="00594A31" w:rsidRDefault="00D35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BIENNIO</w:t>
            </w:r>
          </w:p>
        </w:tc>
        <w:tc>
          <w:tcPr>
            <w:tcW w:w="3373" w:type="dxa"/>
          </w:tcPr>
          <w:p w14:paraId="2A63991E" w14:textId="77777777" w:rsidR="00594A31" w:rsidRDefault="00D35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Utilizzare la lingua straniera, in ambiti inerenti alla sfera personale e sociale, per comprendere in modo globale e selettivo testi orali e scritti; per produrre testi orali e scritti chiari e lineari, per descrivere e raccontare esperienze ed eventi; per interagire in situazioni semplici di routine e anche più generali e partecipare a conversazioni.</w:t>
            </w:r>
          </w:p>
          <w:p w14:paraId="49F5D9E2" w14:textId="77777777" w:rsidR="00594A31" w:rsidRDefault="00594A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14:paraId="77B47F9A" w14:textId="77777777" w:rsidR="00594A31" w:rsidRDefault="00594A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544" w:type="dxa"/>
          </w:tcPr>
          <w:p w14:paraId="6290223E" w14:textId="77777777" w:rsidR="00594A31" w:rsidRDefault="00D35A83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>Listening</w:t>
            </w:r>
            <w:proofErr w:type="spellEnd"/>
          </w:p>
          <w:p w14:paraId="4E7E828F" w14:textId="77777777" w:rsidR="00594A31" w:rsidRDefault="00D35A83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Comprendere messaggi orali e multimediali di relativa lunghezza e complessità su argomenti di interesse personale e di attualità </w:t>
            </w:r>
          </w:p>
          <w:p w14:paraId="66638036" w14:textId="77777777" w:rsidR="00594A31" w:rsidRDefault="00D35A83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>Speaking</w:t>
            </w:r>
            <w:proofErr w:type="spellEnd"/>
          </w:p>
          <w:p w14:paraId="123A96C6" w14:textId="77777777" w:rsidR="00594A31" w:rsidRDefault="00D35A83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Interagire in conversazioni su argomenti di interesse personale e sociale, di studio e lavoro.</w:t>
            </w:r>
          </w:p>
          <w:p w14:paraId="6CB6E6C5" w14:textId="77777777" w:rsidR="00594A31" w:rsidRDefault="00D35A83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Reading</w:t>
            </w:r>
          </w:p>
          <w:p w14:paraId="3FC0004A" w14:textId="77777777" w:rsidR="00594A31" w:rsidRDefault="00D35A83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Identificare le strutture linguistiche ricorrenti nelle principali tipologie testuali scritte  e multimediali.</w:t>
            </w:r>
          </w:p>
          <w:p w14:paraId="43D7DFF0" w14:textId="77777777" w:rsidR="00594A31" w:rsidRDefault="00D35A83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Riconoscere la dimensione culturale e interculturale della lingua straniera.</w:t>
            </w:r>
          </w:p>
          <w:p w14:paraId="4BB6D7D9" w14:textId="77777777" w:rsidR="00594A31" w:rsidRDefault="00D35A83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lastRenderedPageBreak/>
              <w:t>Writing</w:t>
            </w:r>
          </w:p>
          <w:p w14:paraId="40837B9F" w14:textId="77777777" w:rsidR="00594A31" w:rsidRDefault="00D35A83">
            <w:pPr>
              <w:spacing w:line="240" w:lineRule="auto"/>
              <w:rPr>
                <w:rFonts w:ascii="Verdana" w:eastAsia="Verdana" w:hAnsi="Verdana" w:cs="Verdana"/>
                <w:sz w:val="20"/>
                <w:szCs w:val="20"/>
                <w:highlight w:val="yellow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Produrre testi scritti, brevi, semplici e coerenti per esprimere impressioni, opinioni, intenzioni e descrivere esperienze ed eventi di interesse personale, d’attualità o di lavoro</w:t>
            </w:r>
          </w:p>
        </w:tc>
        <w:tc>
          <w:tcPr>
            <w:tcW w:w="1984" w:type="dxa"/>
          </w:tcPr>
          <w:p w14:paraId="0F2A49CC" w14:textId="77777777" w:rsidR="00594A31" w:rsidRDefault="00D35A83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lastRenderedPageBreak/>
              <w:t>Aspetti comunicativi, socio-linguistici e paralinguistici dell’interazione e della produzione orale in relazione al contesto e agli interlocutori.</w:t>
            </w:r>
          </w:p>
          <w:p w14:paraId="645DD213" w14:textId="77777777" w:rsidR="00594A31" w:rsidRDefault="00D35A83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Strutture morfosintattiche, ritmo e intonazione della frase, adeguate a diversi contesti comunicativi</w:t>
            </w:r>
          </w:p>
          <w:p w14:paraId="7E51213A" w14:textId="77777777" w:rsidR="00594A31" w:rsidRDefault="00D35A83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Strategie per la comprensione </w:t>
            </w:r>
            <w:r>
              <w:rPr>
                <w:rFonts w:ascii="Verdana" w:eastAsia="Verdana" w:hAnsi="Verdana" w:cs="Verdana"/>
                <w:sz w:val="20"/>
                <w:szCs w:val="20"/>
              </w:rPr>
              <w:lastRenderedPageBreak/>
              <w:t>globale e selettiva di testi relativamente complessi.</w:t>
            </w:r>
          </w:p>
          <w:p w14:paraId="0974B7B8" w14:textId="77777777" w:rsidR="00594A31" w:rsidRDefault="00D35A83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Caratteristiche delle principali tipologie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testual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>.</w:t>
            </w:r>
          </w:p>
          <w:p w14:paraId="5DB8B4E1" w14:textId="77777777" w:rsidR="00594A31" w:rsidRDefault="00D35A83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Lessico e fraseologia idiomatica frequenti relativi ad argomenti di interesse generale, di studio, di lavoro. </w:t>
            </w:r>
          </w:p>
          <w:p w14:paraId="12000DEF" w14:textId="77777777" w:rsidR="00594A31" w:rsidRDefault="00D35A83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Tecniche d’uso di dizionari, anche settoriali, multimediali e in rete.</w:t>
            </w:r>
          </w:p>
          <w:p w14:paraId="27233669" w14:textId="77777777" w:rsidR="00594A31" w:rsidRDefault="00D35A83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Aspetti socio-culturali dei Paesi di cui si studia la lingua.</w:t>
            </w:r>
          </w:p>
          <w:p w14:paraId="0CEB108C" w14:textId="77777777" w:rsidR="00594A31" w:rsidRDefault="00594A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Verdana" w:eastAsia="Verdana" w:hAnsi="Verdana" w:cs="Verdana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14:paraId="30E67964" w14:textId="77777777" w:rsidR="00594A31" w:rsidRDefault="00D35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jc w:val="both"/>
              <w:rPr>
                <w:rFonts w:ascii="Verdana" w:eastAsia="Verdana" w:hAnsi="Verdana" w:cs="Verdana"/>
                <w:b/>
                <w:color w:val="333333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333333"/>
                <w:sz w:val="20"/>
                <w:szCs w:val="20"/>
              </w:rPr>
              <w:lastRenderedPageBreak/>
              <w:t>LINGUE STRANIERE</w:t>
            </w:r>
          </w:p>
          <w:p w14:paraId="14CBC374" w14:textId="77777777" w:rsidR="00594A31" w:rsidRDefault="00594A31">
            <w:pPr>
              <w:spacing w:line="240" w:lineRule="auto"/>
              <w:ind w:left="360"/>
              <w:rPr>
                <w:rFonts w:ascii="Verdana" w:eastAsia="Verdana" w:hAnsi="Verdana" w:cs="Verdana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14:paraId="6815EF9D" w14:textId="77777777" w:rsidR="00594A31" w:rsidRDefault="00D35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Verdana" w:eastAsia="Verdana" w:hAnsi="Verdana" w:cs="Verdana"/>
                <w:b/>
                <w:color w:val="333333"/>
                <w:sz w:val="20"/>
                <w:szCs w:val="20"/>
                <w:highlight w:val="yellow"/>
              </w:rPr>
            </w:pPr>
            <w:r>
              <w:rPr>
                <w:rFonts w:ascii="Verdana" w:eastAsia="Verdana" w:hAnsi="Verdana" w:cs="Verdana"/>
                <w:b/>
                <w:color w:val="333333"/>
                <w:sz w:val="20"/>
                <w:szCs w:val="20"/>
              </w:rPr>
              <w:t>TUTTI</w:t>
            </w:r>
          </w:p>
        </w:tc>
      </w:tr>
      <w:tr w:rsidR="00594A31" w14:paraId="7A113061" w14:textId="77777777">
        <w:trPr>
          <w:trHeight w:val="3518"/>
        </w:trPr>
        <w:tc>
          <w:tcPr>
            <w:tcW w:w="2518" w:type="dxa"/>
          </w:tcPr>
          <w:p w14:paraId="199E868F" w14:textId="77777777" w:rsidR="00594A31" w:rsidRDefault="00D35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lastRenderedPageBreak/>
              <w:t xml:space="preserve">7) Individuare ed utilizzare le moderne forme di comunicazione visiva e multimediale, anche con riferimento alle strategie espressive e agli strumenti tecnici della comunicazione in rete; </w:t>
            </w:r>
          </w:p>
          <w:p w14:paraId="719CD2CB" w14:textId="77777777" w:rsidR="00594A31" w:rsidRDefault="00594A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</w:tcPr>
          <w:p w14:paraId="284FB474" w14:textId="77777777" w:rsidR="00594A31" w:rsidRDefault="00D35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BIENNIO</w:t>
            </w:r>
          </w:p>
        </w:tc>
        <w:tc>
          <w:tcPr>
            <w:tcW w:w="3373" w:type="dxa"/>
          </w:tcPr>
          <w:p w14:paraId="14CA7F9D" w14:textId="77777777" w:rsidR="00594A31" w:rsidRDefault="00D35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Utilizzare le forme di comunicazione visiva e multimediale in vari contesti anche professionali, valutando in modo critico l’attendibilità delle fonti per produrre in autonomia testi inerenti alla sfera personale e sociale e all’ambito </w:t>
            </w:r>
          </w:p>
          <w:p w14:paraId="378E69BA" w14:textId="77777777" w:rsidR="00594A31" w:rsidRDefault="00D35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professionale di appartenenza, sia in italiano sia in lingua straniera.</w:t>
            </w:r>
          </w:p>
        </w:tc>
        <w:tc>
          <w:tcPr>
            <w:tcW w:w="3544" w:type="dxa"/>
          </w:tcPr>
          <w:p w14:paraId="6D7AC72E" w14:textId="77777777" w:rsidR="00594A31" w:rsidRDefault="00D35A83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Utilizzare e produrre strumenti di comunicazione visiva e multimediale, anche con riferimento alle strategie espressive e agli strumenti tecnici della comunicazione in rete</w:t>
            </w:r>
          </w:p>
          <w:p w14:paraId="1A381BE9" w14:textId="77777777" w:rsidR="00594A31" w:rsidRDefault="00594A31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75937835" w14:textId="77777777" w:rsidR="00594A31" w:rsidRDefault="00D35A83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Ideare e realizzare testi multimediali su tematiche culturali, di studio e professionali </w:t>
            </w:r>
          </w:p>
          <w:p w14:paraId="35777CCB" w14:textId="77777777" w:rsidR="00594A31" w:rsidRDefault="00594A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</w:tcPr>
          <w:p w14:paraId="43FB552F" w14:textId="77777777" w:rsidR="00594A31" w:rsidRDefault="00D35A83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Tipologie e caratteri comunicativi dei testi multimediali</w:t>
            </w:r>
          </w:p>
          <w:p w14:paraId="1BFFB2F5" w14:textId="77777777" w:rsidR="00594A31" w:rsidRDefault="00594A31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3B813466" w14:textId="77777777" w:rsidR="00594A31" w:rsidRDefault="00D35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Verdana" w:eastAsia="Verdana" w:hAnsi="Verdana" w:cs="Verdana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Strumenti e strutture della comunicazione in rete</w:t>
            </w:r>
          </w:p>
        </w:tc>
        <w:tc>
          <w:tcPr>
            <w:tcW w:w="1276" w:type="dxa"/>
          </w:tcPr>
          <w:p w14:paraId="66C40D43" w14:textId="77777777" w:rsidR="00594A31" w:rsidRDefault="00594A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jc w:val="both"/>
              <w:rPr>
                <w:rFonts w:ascii="Verdana" w:eastAsia="Verdana" w:hAnsi="Verdana" w:cs="Verdana"/>
                <w:b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14:paraId="0A3DA5E0" w14:textId="77777777" w:rsidR="00594A31" w:rsidRDefault="00594A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jc w:val="both"/>
              <w:rPr>
                <w:rFonts w:ascii="Verdana" w:eastAsia="Verdana" w:hAnsi="Verdana" w:cs="Verdana"/>
                <w:b/>
                <w:color w:val="333333"/>
                <w:sz w:val="20"/>
                <w:szCs w:val="20"/>
                <w:highlight w:val="yellow"/>
              </w:rPr>
            </w:pPr>
          </w:p>
        </w:tc>
      </w:tr>
    </w:tbl>
    <w:p w14:paraId="0079E750" w14:textId="77777777" w:rsidR="00594A31" w:rsidRDefault="00594A31">
      <w:pPr>
        <w:rPr>
          <w:b/>
          <w:sz w:val="24"/>
          <w:szCs w:val="24"/>
        </w:rPr>
      </w:pPr>
    </w:p>
    <w:sectPr w:rsidR="00594A31">
      <w:pgSz w:w="16838" w:h="11906" w:orient="landscape"/>
      <w:pgMar w:top="1134" w:right="454" w:bottom="1134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A31"/>
    <w:rsid w:val="00594A31"/>
    <w:rsid w:val="00CA0FF6"/>
    <w:rsid w:val="00D3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399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Martielli</dc:creator>
  <cp:lastModifiedBy>Windows User</cp:lastModifiedBy>
  <cp:revision>2</cp:revision>
  <dcterms:created xsi:type="dcterms:W3CDTF">2020-11-02T06:11:00Z</dcterms:created>
  <dcterms:modified xsi:type="dcterms:W3CDTF">2020-11-02T06:11:00Z</dcterms:modified>
</cp:coreProperties>
</file>