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21" w:rsidRDefault="00B85721">
      <w:pPr>
        <w:rPr>
          <w:sz w:val="20"/>
        </w:rPr>
      </w:pPr>
    </w:p>
    <w:p w:rsidR="00B85721" w:rsidRDefault="00B85721">
      <w:pPr>
        <w:rPr>
          <w:sz w:val="20"/>
        </w:rPr>
      </w:pPr>
    </w:p>
    <w:p w:rsidR="00B85721" w:rsidRDefault="00B85721" w:rsidP="00C96824"/>
    <w:p w:rsidR="00B85721" w:rsidRDefault="00C125F6" w:rsidP="00C96824">
      <w:pPr>
        <w:spacing w:before="194" w:line="379" w:lineRule="auto"/>
        <w:ind w:left="1220" w:right="1451"/>
        <w:rPr>
          <w:b/>
          <w:sz w:val="28"/>
        </w:rPr>
      </w:pPr>
      <w:r>
        <w:rPr>
          <w:b/>
          <w:sz w:val="28"/>
        </w:rPr>
        <w:t>DISCIPLINA LABORATORI DEI SERVIZI DI SALA E VENDITA</w:t>
      </w:r>
    </w:p>
    <w:p w:rsidR="00B85721" w:rsidRDefault="00B85721">
      <w:pPr>
        <w:spacing w:line="379" w:lineRule="auto"/>
        <w:rPr>
          <w:sz w:val="28"/>
        </w:rPr>
      </w:pPr>
    </w:p>
    <w:p w:rsidR="00C96824" w:rsidRPr="00C96824" w:rsidRDefault="00C96824" w:rsidP="00C96824">
      <w:pPr>
        <w:spacing w:line="379" w:lineRule="auto"/>
        <w:jc w:val="center"/>
        <w:rPr>
          <w:b/>
          <w:sz w:val="28"/>
        </w:rPr>
        <w:sectPr w:rsidR="00C96824" w:rsidRPr="00C96824">
          <w:type w:val="continuous"/>
          <w:pgSz w:w="11910" w:h="16840"/>
          <w:pgMar w:top="1400" w:right="160" w:bottom="280" w:left="820" w:header="720" w:footer="720" w:gutter="0"/>
          <w:cols w:space="720"/>
        </w:sectPr>
      </w:pPr>
      <w:r w:rsidRPr="00C96824">
        <w:rPr>
          <w:b/>
          <w:sz w:val="28"/>
        </w:rPr>
        <w:t>CLASSE</w:t>
      </w:r>
      <w:r w:rsidRPr="00C96824">
        <w:rPr>
          <w:b/>
          <w:sz w:val="28"/>
        </w:rPr>
        <w:t xml:space="preserve"> TERZA</w:t>
      </w:r>
    </w:p>
    <w:p w:rsidR="00B85721" w:rsidRDefault="00B85721">
      <w:pPr>
        <w:spacing w:before="6"/>
        <w:rPr>
          <w:b/>
          <w:sz w:val="13"/>
        </w:rPr>
      </w:pPr>
    </w:p>
    <w:p w:rsidR="00B85721" w:rsidRDefault="00C125F6">
      <w:pPr>
        <w:pStyle w:val="Titolo1"/>
        <w:spacing w:before="103" w:line="376" w:lineRule="auto"/>
        <w:ind w:left="3548" w:hanging="2231"/>
      </w:pPr>
      <w:r>
        <w:t>Il</w:t>
      </w:r>
      <w:r>
        <w:rPr>
          <w:spacing w:val="-31"/>
        </w:rPr>
        <w:t xml:space="preserve"> </w:t>
      </w:r>
      <w:r>
        <w:t>vino</w:t>
      </w:r>
      <w:r>
        <w:rPr>
          <w:spacing w:val="-30"/>
        </w:rPr>
        <w:t xml:space="preserve"> </w:t>
      </w:r>
      <w:r>
        <w:t>l’analisi</w:t>
      </w:r>
      <w:r>
        <w:rPr>
          <w:spacing w:val="-31"/>
        </w:rPr>
        <w:t xml:space="preserve"> </w:t>
      </w:r>
      <w:r>
        <w:t>sensoriale</w:t>
      </w:r>
      <w:r>
        <w:rPr>
          <w:spacing w:val="-31"/>
        </w:rPr>
        <w:t xml:space="preserve"> </w:t>
      </w:r>
      <w:r>
        <w:t>e</w:t>
      </w:r>
      <w:r>
        <w:rPr>
          <w:spacing w:val="-30"/>
        </w:rPr>
        <w:t xml:space="preserve"> </w:t>
      </w:r>
      <w:r>
        <w:t>i</w:t>
      </w:r>
      <w:r>
        <w:rPr>
          <w:spacing w:val="-31"/>
        </w:rPr>
        <w:t xml:space="preserve"> </w:t>
      </w:r>
      <w:r>
        <w:t>principi</w:t>
      </w:r>
      <w:r>
        <w:rPr>
          <w:spacing w:val="-30"/>
        </w:rPr>
        <w:t xml:space="preserve"> </w:t>
      </w:r>
      <w:r>
        <w:t>di</w:t>
      </w:r>
      <w:r>
        <w:rPr>
          <w:spacing w:val="-29"/>
        </w:rPr>
        <w:t xml:space="preserve"> </w:t>
      </w:r>
      <w:r>
        <w:t>abbinamento</w:t>
      </w:r>
      <w:r>
        <w:rPr>
          <w:spacing w:val="-31"/>
        </w:rPr>
        <w:t xml:space="preserve"> </w:t>
      </w:r>
      <w:r>
        <w:t>con</w:t>
      </w:r>
      <w:r>
        <w:rPr>
          <w:spacing w:val="-30"/>
        </w:rPr>
        <w:t xml:space="preserve"> </w:t>
      </w:r>
      <w:r>
        <w:t>il</w:t>
      </w:r>
      <w:r>
        <w:rPr>
          <w:spacing w:val="-29"/>
        </w:rPr>
        <w:t xml:space="preserve"> </w:t>
      </w:r>
      <w:r>
        <w:t>cibo Enogastronomia</w:t>
      </w:r>
      <w:r>
        <w:rPr>
          <w:spacing w:val="-9"/>
        </w:rPr>
        <w:t xml:space="preserve"> </w:t>
      </w:r>
      <w:r>
        <w:t>regionale</w:t>
      </w:r>
    </w:p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spacing w:before="5"/>
        <w:rPr>
          <w:rFonts w:ascii="Tahoma"/>
          <w:b/>
          <w:i/>
          <w:sz w:val="24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979"/>
        <w:gridCol w:w="1840"/>
        <w:gridCol w:w="1985"/>
        <w:gridCol w:w="849"/>
      </w:tblGrid>
      <w:tr w:rsidR="00B85721">
        <w:trPr>
          <w:trHeight w:val="683"/>
        </w:trPr>
        <w:tc>
          <w:tcPr>
            <w:tcW w:w="1980" w:type="dxa"/>
          </w:tcPr>
          <w:p w:rsidR="00B85721" w:rsidRDefault="00C125F6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979" w:type="dxa"/>
          </w:tcPr>
          <w:p w:rsidR="00B85721" w:rsidRDefault="00C125F6"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85721" w:rsidRDefault="00C125F6">
            <w:pPr>
              <w:pStyle w:val="TableParagraph"/>
              <w:spacing w:before="1" w:line="32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1840" w:type="dxa"/>
          </w:tcPr>
          <w:p w:rsidR="00B85721" w:rsidRDefault="00C125F6">
            <w:pPr>
              <w:pStyle w:val="TableParagraph"/>
              <w:spacing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</w:t>
            </w:r>
          </w:p>
          <w:p w:rsidR="00B85721" w:rsidRDefault="00C125F6">
            <w:pPr>
              <w:pStyle w:val="TableParagraph"/>
              <w:spacing w:before="1" w:line="32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ACITA’</w:t>
            </w:r>
          </w:p>
        </w:tc>
        <w:tc>
          <w:tcPr>
            <w:tcW w:w="1985" w:type="dxa"/>
          </w:tcPr>
          <w:p w:rsidR="00B85721" w:rsidRDefault="00C125F6"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849" w:type="dxa"/>
          </w:tcPr>
          <w:p w:rsidR="00B85721" w:rsidRDefault="00C125F6">
            <w:pPr>
              <w:pStyle w:val="TableParagraph"/>
              <w:spacing w:line="34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</w:t>
            </w:r>
          </w:p>
          <w:p w:rsidR="00B85721" w:rsidRDefault="00C125F6">
            <w:pPr>
              <w:pStyle w:val="TableParagraph"/>
              <w:spacing w:before="1" w:line="321" w:lineRule="exact"/>
              <w:ind w:left="11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PI</w:t>
            </w:r>
          </w:p>
        </w:tc>
      </w:tr>
      <w:tr w:rsidR="00B85721">
        <w:trPr>
          <w:trHeight w:val="9673"/>
        </w:trPr>
        <w:tc>
          <w:tcPr>
            <w:tcW w:w="1980" w:type="dxa"/>
          </w:tcPr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10" w:right="245"/>
              <w:rPr>
                <w:rFonts w:ascii="Calibri"/>
              </w:rPr>
            </w:pPr>
            <w:r>
              <w:rPr>
                <w:rFonts w:ascii="Calibri"/>
              </w:rPr>
              <w:t>Riconoscere gli aspetti geografici, ecologici, territoriali,</w:t>
            </w:r>
          </w:p>
          <w:p w:rsidR="00B85721" w:rsidRDefault="00C125F6">
            <w:pPr>
              <w:pStyle w:val="TableParagraph"/>
              <w:spacing w:before="1"/>
              <w:ind w:left="110" w:right="9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dell’ambiente naturale ed antropico, le connessioni con le strutture demografiche, economiche, sociali, culturali e </w:t>
            </w:r>
            <w:r>
              <w:rPr>
                <w:rFonts w:ascii="Calibri" w:hAnsi="Calibri"/>
                <w:spacing w:val="-7"/>
              </w:rPr>
              <w:t xml:space="preserve">le </w:t>
            </w:r>
            <w:r>
              <w:rPr>
                <w:rFonts w:ascii="Calibri" w:hAnsi="Calibri"/>
              </w:rPr>
              <w:t>trasformazioni intervenute nel corso 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tempo</w:t>
            </w:r>
          </w:p>
        </w:tc>
        <w:tc>
          <w:tcPr>
            <w:tcW w:w="2979" w:type="dxa"/>
          </w:tcPr>
          <w:p w:rsidR="00B85721" w:rsidRDefault="00C125F6">
            <w:pPr>
              <w:pStyle w:val="TableParagraph"/>
              <w:spacing w:before="161" w:line="220" w:lineRule="auto"/>
              <w:ind w:left="108" w:right="857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 xml:space="preserve">Valorizzare e promuovere </w:t>
            </w:r>
            <w:r>
              <w:rPr>
                <w:color w:val="221F1F"/>
                <w:sz w:val="20"/>
              </w:rPr>
              <w:t xml:space="preserve">le tradizioni locali, </w:t>
            </w:r>
            <w:r>
              <w:rPr>
                <w:color w:val="221F1F"/>
                <w:w w:val="95"/>
                <w:sz w:val="20"/>
              </w:rPr>
              <w:t xml:space="preserve">nazionali e internazionali </w:t>
            </w:r>
            <w:r>
              <w:rPr>
                <w:color w:val="221F1F"/>
                <w:sz w:val="20"/>
              </w:rPr>
              <w:t xml:space="preserve">individuando le nuove </w:t>
            </w:r>
            <w:proofErr w:type="spellStart"/>
            <w:r>
              <w:rPr>
                <w:color w:val="221F1F"/>
                <w:sz w:val="20"/>
              </w:rPr>
              <w:t>tendenzedifiliera</w:t>
            </w:r>
            <w:proofErr w:type="spellEnd"/>
          </w:p>
          <w:p w:rsidR="00B85721" w:rsidRDefault="00B85721">
            <w:pPr>
              <w:pStyle w:val="TableParagraph"/>
              <w:spacing w:before="2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before="1" w:line="220" w:lineRule="auto"/>
              <w:ind w:left="108" w:right="857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Applicarelenormative</w:t>
            </w:r>
            <w:proofErr w:type="spellEnd"/>
            <w:r>
              <w:rPr>
                <w:color w:val="221F1F"/>
                <w:sz w:val="20"/>
              </w:rPr>
              <w:t xml:space="preserve"> vigenti, </w:t>
            </w:r>
            <w:proofErr w:type="spellStart"/>
            <w:r>
              <w:rPr>
                <w:color w:val="221F1F"/>
                <w:sz w:val="20"/>
              </w:rPr>
              <w:t>nazionalie</w:t>
            </w:r>
            <w:proofErr w:type="spellEnd"/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 xml:space="preserve">internazionali, in </w:t>
            </w:r>
            <w:proofErr w:type="spellStart"/>
            <w:r>
              <w:rPr>
                <w:color w:val="221F1F"/>
                <w:w w:val="95"/>
                <w:sz w:val="20"/>
              </w:rPr>
              <w:t>fattodi</w:t>
            </w:r>
            <w:proofErr w:type="spellEnd"/>
            <w:r>
              <w:rPr>
                <w:color w:val="221F1F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sicurezza,trasparenzae</w:t>
            </w:r>
            <w:proofErr w:type="spellEnd"/>
            <w:r>
              <w:rPr>
                <w:color w:val="221F1F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tracciabilitàdeiprodotti</w:t>
            </w:r>
            <w:proofErr w:type="spellEnd"/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line="220" w:lineRule="auto"/>
              <w:ind w:left="108" w:right="899"/>
              <w:rPr>
                <w:sz w:val="20"/>
              </w:rPr>
            </w:pPr>
            <w:r>
              <w:rPr>
                <w:color w:val="221F1F"/>
                <w:w w:val="95"/>
                <w:sz w:val="20"/>
              </w:rPr>
              <w:t>Controllare</w:t>
            </w:r>
            <w:r>
              <w:rPr>
                <w:color w:val="221F1F"/>
                <w:spacing w:val="-25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e</w:t>
            </w:r>
            <w:r>
              <w:rPr>
                <w:color w:val="221F1F"/>
                <w:spacing w:val="-24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utilizzare</w:t>
            </w:r>
            <w:r>
              <w:rPr>
                <w:color w:val="221F1F"/>
                <w:spacing w:val="-2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gli alimenti</w:t>
            </w:r>
            <w:r>
              <w:rPr>
                <w:color w:val="221F1F"/>
                <w:spacing w:val="-24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e</w:t>
            </w:r>
            <w:r>
              <w:rPr>
                <w:color w:val="221F1F"/>
                <w:spacing w:val="-25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le</w:t>
            </w:r>
            <w:r>
              <w:rPr>
                <w:color w:val="221F1F"/>
                <w:spacing w:val="-24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bevande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 xml:space="preserve">sotto </w:t>
            </w:r>
            <w:r>
              <w:rPr>
                <w:color w:val="221F1F"/>
                <w:sz w:val="20"/>
              </w:rPr>
              <w:t>il</w:t>
            </w:r>
            <w:r>
              <w:rPr>
                <w:color w:val="221F1F"/>
                <w:spacing w:val="-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pro-</w:t>
            </w:r>
            <w:r>
              <w:rPr>
                <w:color w:val="221F1F"/>
                <w:spacing w:val="-2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filo</w:t>
            </w:r>
            <w:r>
              <w:rPr>
                <w:color w:val="221F1F"/>
                <w:spacing w:val="-23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organolettico, merceologico, chimico- fisico, nutrizionale e gastronomico</w:t>
            </w:r>
          </w:p>
          <w:p w:rsidR="00B85721" w:rsidRDefault="00B85721">
            <w:pPr>
              <w:pStyle w:val="TableParagraph"/>
              <w:spacing w:before="2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line="220" w:lineRule="auto"/>
              <w:ind w:left="108" w:right="728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Integrare le competenze professionali orientate al cliente con quelle linguistiche, utilizzando le tecniche di comuni- </w:t>
            </w:r>
            <w:proofErr w:type="spellStart"/>
            <w:r>
              <w:rPr>
                <w:color w:val="221F1F"/>
                <w:sz w:val="20"/>
              </w:rPr>
              <w:t>cazione</w:t>
            </w:r>
            <w:proofErr w:type="spellEnd"/>
            <w:r>
              <w:rPr>
                <w:color w:val="221F1F"/>
                <w:sz w:val="20"/>
              </w:rPr>
              <w:t xml:space="preserve"> e relazione per ottimizzare la qualità del servizio e il coordinamento con i colleghi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line="220" w:lineRule="auto"/>
              <w:ind w:left="108" w:right="774"/>
              <w:rPr>
                <w:sz w:val="20"/>
              </w:rPr>
            </w:pPr>
            <w:r>
              <w:rPr>
                <w:color w:val="221F1F"/>
                <w:sz w:val="20"/>
              </w:rPr>
              <w:t>Utilizzare il patrimonio lessicale ed espressivo della lingua italiana secondo le esigenze comunicative nei vari contesti: sociali, culturali, scientifici, economici, tecnologici</w:t>
            </w:r>
          </w:p>
          <w:p w:rsidR="00B85721" w:rsidRDefault="00B85721">
            <w:pPr>
              <w:pStyle w:val="TableParagraph"/>
              <w:spacing w:before="10"/>
              <w:rPr>
                <w:rFonts w:ascii="Tahoma"/>
                <w:b/>
                <w:i/>
                <w:sz w:val="16"/>
              </w:rPr>
            </w:pPr>
          </w:p>
          <w:p w:rsidR="00B85721" w:rsidRDefault="00C125F6">
            <w:pPr>
              <w:pStyle w:val="TableParagraph"/>
              <w:spacing w:before="1" w:line="220" w:lineRule="auto"/>
              <w:ind w:left="108" w:right="852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Utilizzare le reti e gli </w:t>
            </w:r>
            <w:r>
              <w:rPr>
                <w:color w:val="221F1F"/>
                <w:w w:val="95"/>
                <w:sz w:val="20"/>
              </w:rPr>
              <w:t>strumenti</w:t>
            </w:r>
            <w:r>
              <w:rPr>
                <w:color w:val="221F1F"/>
                <w:spacing w:val="-21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informatici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 xml:space="preserve">nelle </w:t>
            </w:r>
            <w:r>
              <w:rPr>
                <w:color w:val="221F1F"/>
                <w:sz w:val="20"/>
              </w:rPr>
              <w:t>attività</w:t>
            </w:r>
            <w:r>
              <w:rPr>
                <w:color w:val="221F1F"/>
                <w:spacing w:val="-2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</w:t>
            </w:r>
            <w:r>
              <w:rPr>
                <w:color w:val="221F1F"/>
                <w:spacing w:val="-17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studio,</w:t>
            </w:r>
            <w:r>
              <w:rPr>
                <w:color w:val="221F1F"/>
                <w:spacing w:val="-2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ricerca</w:t>
            </w:r>
            <w:r>
              <w:rPr>
                <w:color w:val="221F1F"/>
                <w:spacing w:val="-2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 approfondimento disciplinare</w:t>
            </w:r>
          </w:p>
          <w:p w:rsidR="00B85721" w:rsidRDefault="00C125F6">
            <w:pPr>
              <w:pStyle w:val="TableParagraph"/>
              <w:spacing w:line="210" w:lineRule="exact"/>
              <w:ind w:left="468"/>
              <w:rPr>
                <w:rFonts w:ascii="Symbol" w:hAnsi="Symbol"/>
                <w:sz w:val="19"/>
              </w:rPr>
            </w:pPr>
            <w:r>
              <w:rPr>
                <w:rFonts w:ascii="Symbol" w:hAnsi="Symbol"/>
                <w:color w:val="FFC000"/>
                <w:w w:val="99"/>
                <w:sz w:val="19"/>
              </w:rPr>
              <w:t></w:t>
            </w:r>
          </w:p>
        </w:tc>
        <w:tc>
          <w:tcPr>
            <w:tcW w:w="1840" w:type="dxa"/>
          </w:tcPr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8"/>
              </w:rPr>
            </w:pPr>
          </w:p>
          <w:p w:rsidR="00B85721" w:rsidRDefault="00C125F6">
            <w:pPr>
              <w:pStyle w:val="TableParagraph"/>
              <w:tabs>
                <w:tab w:val="left" w:pos="1146"/>
                <w:tab w:val="left" w:pos="1590"/>
              </w:tabs>
              <w:ind w:left="108" w:right="93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9"/>
                <w:sz w:val="20"/>
              </w:rPr>
              <w:t xml:space="preserve">la </w:t>
            </w:r>
            <w:r>
              <w:rPr>
                <w:sz w:val="20"/>
              </w:rPr>
              <w:t>produzione enologica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italiana </w:t>
            </w:r>
            <w:r>
              <w:rPr>
                <w:sz w:val="20"/>
              </w:rPr>
              <w:t>ed internazionale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>Classificare vini in base al loro utilizzo e alle modalità di produzione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tabs>
                <w:tab w:val="left" w:pos="713"/>
                <w:tab w:val="left" w:pos="1113"/>
                <w:tab w:val="left" w:pos="1590"/>
                <w:tab w:val="left" w:pos="1645"/>
              </w:tabs>
              <w:ind w:left="108" w:right="91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8"/>
                <w:sz w:val="20"/>
              </w:rPr>
              <w:t xml:space="preserve">le </w:t>
            </w:r>
            <w:r>
              <w:rPr>
                <w:sz w:val="20"/>
              </w:rPr>
              <w:t>caratteristiche organolettiche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e </w:t>
            </w:r>
            <w:r>
              <w:rPr>
                <w:sz w:val="20"/>
              </w:rPr>
              <w:t xml:space="preserve">qualitative di </w:t>
            </w:r>
            <w:r>
              <w:rPr>
                <w:spacing w:val="-3"/>
                <w:sz w:val="20"/>
              </w:rPr>
              <w:t xml:space="preserve">cibi, </w:t>
            </w:r>
            <w:r>
              <w:rPr>
                <w:sz w:val="20"/>
              </w:rPr>
              <w:t>vini e altre bevande attraverso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l’esame </w:t>
            </w:r>
            <w:r>
              <w:rPr>
                <w:sz w:val="20"/>
              </w:rPr>
              <w:t>gustativo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5"/>
                <w:sz w:val="20"/>
              </w:rPr>
              <w:t xml:space="preserve">e </w:t>
            </w:r>
            <w:r>
              <w:rPr>
                <w:sz w:val="20"/>
              </w:rPr>
              <w:t xml:space="preserve">descriverle </w:t>
            </w:r>
            <w:r>
              <w:rPr>
                <w:spacing w:val="-3"/>
                <w:sz w:val="20"/>
              </w:rPr>
              <w:t xml:space="preserve">usando </w:t>
            </w:r>
            <w:r>
              <w:rPr>
                <w:sz w:val="20"/>
              </w:rPr>
              <w:t>la</w:t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 xml:space="preserve">terminologia </w:t>
            </w:r>
            <w:r>
              <w:rPr>
                <w:sz w:val="20"/>
              </w:rPr>
              <w:t>corretta.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tabs>
                <w:tab w:val="left" w:pos="1679"/>
              </w:tabs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z w:val="20"/>
              </w:rPr>
              <w:tab/>
              <w:t>i</w:t>
            </w:r>
          </w:p>
          <w:p w:rsidR="00B85721" w:rsidRDefault="00C125F6">
            <w:pPr>
              <w:pStyle w:val="TableParagraph"/>
              <w:tabs>
                <w:tab w:val="left" w:pos="1578"/>
              </w:tabs>
              <w:spacing w:before="1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principi</w:t>
            </w:r>
            <w:r>
              <w:rPr>
                <w:sz w:val="20"/>
              </w:rPr>
              <w:tab/>
              <w:t>di</w:t>
            </w:r>
          </w:p>
          <w:p w:rsidR="00B85721" w:rsidRDefault="00C125F6">
            <w:pPr>
              <w:pStyle w:val="TableParagraph"/>
              <w:ind w:left="108" w:right="90"/>
              <w:jc w:val="both"/>
              <w:rPr>
                <w:sz w:val="20"/>
              </w:rPr>
            </w:pPr>
            <w:r>
              <w:rPr>
                <w:sz w:val="20"/>
              </w:rPr>
              <w:t>abbinamento cibo- vino e cibo- bevande.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8" w:right="158"/>
              <w:rPr>
                <w:sz w:val="20"/>
              </w:rPr>
            </w:pPr>
            <w:r>
              <w:rPr>
                <w:sz w:val="20"/>
              </w:rPr>
              <w:t>Utilizzare il lessico e la fraseologia di settore, anche in lingua straniera.</w:t>
            </w:r>
          </w:p>
        </w:tc>
        <w:tc>
          <w:tcPr>
            <w:tcW w:w="1985" w:type="dxa"/>
          </w:tcPr>
          <w:p w:rsidR="00B85721" w:rsidRDefault="00C125F6">
            <w:pPr>
              <w:pStyle w:val="TableParagraph"/>
              <w:ind w:left="109" w:right="241"/>
              <w:rPr>
                <w:sz w:val="20"/>
              </w:rPr>
            </w:pPr>
            <w:r>
              <w:rPr>
                <w:sz w:val="20"/>
              </w:rPr>
              <w:t>Caratteristiche delle aziende enogastronomiche.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spacing w:before="1"/>
              <w:ind w:left="109" w:right="70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Caratteristiche </w:t>
            </w:r>
            <w:r>
              <w:rPr>
                <w:sz w:val="20"/>
              </w:rPr>
              <w:t>dell’enografia nazionale.</w:t>
            </w:r>
          </w:p>
          <w:p w:rsidR="00B85721" w:rsidRDefault="00B85721">
            <w:pPr>
              <w:pStyle w:val="TableParagraph"/>
              <w:spacing w:before="2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9" w:right="157"/>
              <w:rPr>
                <w:sz w:val="20"/>
              </w:rPr>
            </w:pPr>
            <w:r>
              <w:rPr>
                <w:sz w:val="20"/>
              </w:rPr>
              <w:t>Modalità di produzione e utilizzo di vini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Metodi di analisi organolettica di cibi, vini ed altre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bevande.</w:t>
            </w:r>
          </w:p>
          <w:p w:rsidR="00B85721" w:rsidRDefault="00B85721">
            <w:pPr>
              <w:pStyle w:val="TableParagraph"/>
              <w:spacing w:before="12"/>
              <w:rPr>
                <w:rFonts w:ascii="Tahoma"/>
                <w:b/>
                <w:i/>
                <w:sz w:val="18"/>
              </w:rPr>
            </w:pPr>
          </w:p>
          <w:p w:rsidR="00B85721" w:rsidRDefault="00C125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Principi 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enologia.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spacing w:before="1"/>
              <w:ind w:left="109" w:right="157"/>
              <w:rPr>
                <w:sz w:val="20"/>
              </w:rPr>
            </w:pPr>
            <w:r>
              <w:rPr>
                <w:sz w:val="20"/>
              </w:rPr>
              <w:t>Criteri di abbinamento cibo- vino 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cibo-bevande.</w:t>
            </w:r>
          </w:p>
        </w:tc>
        <w:tc>
          <w:tcPr>
            <w:tcW w:w="849" w:type="dxa"/>
          </w:tcPr>
          <w:p w:rsidR="00B85721" w:rsidRDefault="00C125F6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 xml:space="preserve">1° </w:t>
            </w:r>
            <w:r>
              <w:rPr>
                <w:w w:val="95"/>
                <w:sz w:val="20"/>
              </w:rPr>
              <w:t xml:space="preserve">TRIME </w:t>
            </w:r>
            <w:r>
              <w:rPr>
                <w:sz w:val="20"/>
              </w:rPr>
              <w:t>STRE OTTO BRE NOVE MBRE DICE MBRE</w:t>
            </w:r>
          </w:p>
        </w:tc>
      </w:tr>
    </w:tbl>
    <w:p w:rsidR="00B85721" w:rsidRDefault="00B85721">
      <w:pPr>
        <w:rPr>
          <w:sz w:val="20"/>
        </w:rPr>
        <w:sectPr w:rsidR="00B85721">
          <w:pgSz w:w="11910" w:h="16840"/>
          <w:pgMar w:top="1580" w:right="160" w:bottom="280" w:left="820" w:header="720" w:footer="720" w:gutter="0"/>
          <w:cols w:space="720"/>
        </w:sectPr>
      </w:pPr>
    </w:p>
    <w:p w:rsidR="00B85721" w:rsidRDefault="00B85721">
      <w:pPr>
        <w:pStyle w:val="Corpotesto"/>
        <w:rPr>
          <w:rFonts w:ascii="Tahoma"/>
          <w:b/>
          <w:i/>
          <w:sz w:val="22"/>
        </w:rPr>
      </w:pPr>
    </w:p>
    <w:p w:rsidR="00B85721" w:rsidRDefault="00C125F6">
      <w:pPr>
        <w:spacing w:before="104"/>
        <w:ind w:left="639"/>
        <w:rPr>
          <w:rFonts w:ascii="Tahoma"/>
          <w:b/>
          <w:i/>
          <w:sz w:val="25"/>
        </w:rPr>
      </w:pPr>
      <w:r>
        <w:rPr>
          <w:rFonts w:ascii="Tahoma"/>
          <w:b/>
          <w:i/>
          <w:sz w:val="25"/>
        </w:rPr>
        <w:t>TECNICHE AVANZATE DI SERVIZIO</w:t>
      </w:r>
    </w:p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spacing w:before="11"/>
        <w:rPr>
          <w:rFonts w:ascii="Tahoma"/>
          <w:b/>
          <w:i/>
          <w:sz w:val="18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4"/>
        <w:gridCol w:w="2321"/>
        <w:gridCol w:w="1838"/>
        <w:gridCol w:w="2834"/>
        <w:gridCol w:w="1418"/>
      </w:tblGrid>
      <w:tr w:rsidR="00B85721">
        <w:trPr>
          <w:trHeight w:val="683"/>
        </w:trPr>
        <w:tc>
          <w:tcPr>
            <w:tcW w:w="2074" w:type="dxa"/>
          </w:tcPr>
          <w:p w:rsidR="00B85721" w:rsidRDefault="00C125F6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21" w:type="dxa"/>
          </w:tcPr>
          <w:p w:rsidR="00B85721" w:rsidRDefault="00C125F6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85721" w:rsidRDefault="00C125F6">
            <w:pPr>
              <w:pStyle w:val="TableParagraph"/>
              <w:spacing w:line="323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1838" w:type="dxa"/>
          </w:tcPr>
          <w:p w:rsidR="00B85721" w:rsidRDefault="00C125F6">
            <w:pPr>
              <w:pStyle w:val="TableParagraph"/>
              <w:spacing w:line="341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</w:t>
            </w:r>
          </w:p>
          <w:p w:rsidR="00B85721" w:rsidRDefault="00C125F6">
            <w:pPr>
              <w:pStyle w:val="TableParagraph"/>
              <w:spacing w:line="323" w:lineRule="exact"/>
              <w:ind w:left="108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ACITA’</w:t>
            </w:r>
          </w:p>
        </w:tc>
        <w:tc>
          <w:tcPr>
            <w:tcW w:w="2834" w:type="dxa"/>
          </w:tcPr>
          <w:p w:rsidR="00B85721" w:rsidRDefault="00C125F6">
            <w:pPr>
              <w:pStyle w:val="TableParagraph"/>
              <w:spacing w:line="341" w:lineRule="exact"/>
              <w:ind w:left="1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418" w:type="dxa"/>
          </w:tcPr>
          <w:p w:rsidR="00B85721" w:rsidRDefault="00C125F6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B85721">
        <w:trPr>
          <w:trHeight w:val="5981"/>
        </w:trPr>
        <w:tc>
          <w:tcPr>
            <w:tcW w:w="2074" w:type="dxa"/>
          </w:tcPr>
          <w:p w:rsidR="00B85721" w:rsidRDefault="00C125F6">
            <w:pPr>
              <w:pStyle w:val="TableParagraph"/>
              <w:ind w:left="110" w:right="268"/>
              <w:rPr>
                <w:sz w:val="20"/>
              </w:rPr>
            </w:pPr>
            <w:r>
              <w:rPr>
                <w:sz w:val="20"/>
              </w:rPr>
              <w:t>Comprendere e utilizzare i principali concetti relativi</w:t>
            </w:r>
          </w:p>
          <w:p w:rsidR="00B85721" w:rsidRDefault="00C125F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all’economia,</w:t>
            </w:r>
          </w:p>
          <w:p w:rsidR="00B85721" w:rsidRDefault="00C125F6">
            <w:pPr>
              <w:pStyle w:val="TableParagraph"/>
              <w:ind w:left="110" w:right="300"/>
              <w:rPr>
                <w:sz w:val="20"/>
              </w:rPr>
            </w:pPr>
            <w:r>
              <w:rPr>
                <w:sz w:val="20"/>
              </w:rPr>
              <w:t>all’organizzazione, allo svolgimento dei processi produttivi e dei servizi</w:t>
            </w:r>
          </w:p>
          <w:p w:rsidR="00B85721" w:rsidRDefault="00B85721">
            <w:pPr>
              <w:pStyle w:val="TableParagraph"/>
              <w:spacing w:before="2"/>
              <w:rPr>
                <w:rFonts w:ascii="Tahoma"/>
                <w:b/>
                <w:i/>
              </w:rPr>
            </w:pPr>
          </w:p>
          <w:p w:rsidR="00B85721" w:rsidRDefault="00C125F6">
            <w:pPr>
              <w:pStyle w:val="TableParagraph"/>
              <w:ind w:left="110" w:right="118"/>
              <w:rPr>
                <w:rFonts w:ascii="Calibri"/>
              </w:rPr>
            </w:pPr>
            <w:r>
              <w:rPr>
                <w:rFonts w:ascii="Calibri"/>
              </w:rPr>
              <w:t>Utilizzare il patrimonio lessicale ed espressivo della lingua italiana secondo le esigenze comunicative nei vari contesti: sociali, culturali, scientifici, economici, tecnologici e professionali.</w:t>
            </w:r>
          </w:p>
        </w:tc>
        <w:tc>
          <w:tcPr>
            <w:tcW w:w="2321" w:type="dxa"/>
          </w:tcPr>
          <w:p w:rsidR="00B85721" w:rsidRDefault="00C125F6">
            <w:pPr>
              <w:pStyle w:val="TableParagraph"/>
              <w:ind w:left="107" w:right="135"/>
              <w:rPr>
                <w:sz w:val="20"/>
              </w:rPr>
            </w:pPr>
            <w:r>
              <w:rPr>
                <w:sz w:val="20"/>
              </w:rPr>
              <w:t>Utilizzare tecniche di lavorazione e strumenti gestionali nella produzione di servizi e prodotti enogastronomici, ristorativi e di accoglienza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7" w:right="93" w:firstLine="50"/>
              <w:rPr>
                <w:sz w:val="20"/>
              </w:rPr>
            </w:pPr>
            <w:r>
              <w:rPr>
                <w:sz w:val="20"/>
              </w:rPr>
              <w:t>Predisporre menu coerenti con il contesto e le esigenze della clientela, anche in relazione a specifiche necessità dietologiche</w:t>
            </w:r>
          </w:p>
        </w:tc>
        <w:tc>
          <w:tcPr>
            <w:tcW w:w="1838" w:type="dxa"/>
          </w:tcPr>
          <w:p w:rsidR="00B85721" w:rsidRDefault="00C125F6">
            <w:pPr>
              <w:pStyle w:val="TableParagraph"/>
              <w:ind w:left="108" w:right="133"/>
              <w:rPr>
                <w:sz w:val="20"/>
              </w:rPr>
            </w:pPr>
            <w:r>
              <w:rPr>
                <w:sz w:val="20"/>
              </w:rPr>
              <w:t>Classificare alimenti e i piatti in base alle loro caratteristiche organolettiche e gastronomiche</w:t>
            </w:r>
          </w:p>
          <w:p w:rsidR="00B85721" w:rsidRDefault="00B85721">
            <w:pPr>
              <w:pStyle w:val="TableParagraph"/>
              <w:spacing w:before="2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8" w:right="483"/>
              <w:rPr>
                <w:sz w:val="20"/>
              </w:rPr>
            </w:pPr>
            <w:r>
              <w:rPr>
                <w:sz w:val="20"/>
              </w:rPr>
              <w:t xml:space="preserve">Realizzare </w:t>
            </w:r>
            <w:proofErr w:type="spellStart"/>
            <w:r>
              <w:rPr>
                <w:sz w:val="20"/>
              </w:rPr>
              <w:t>porzionature</w:t>
            </w:r>
            <w:proofErr w:type="spellEnd"/>
            <w:r>
              <w:rPr>
                <w:sz w:val="20"/>
              </w:rPr>
              <w:t xml:space="preserve"> in sala.</w:t>
            </w:r>
          </w:p>
          <w:p w:rsidR="00B85721" w:rsidRDefault="00B85721">
            <w:pPr>
              <w:pStyle w:val="TableParagraph"/>
              <w:spacing w:before="12"/>
              <w:rPr>
                <w:rFonts w:ascii="Tahoma"/>
                <w:b/>
                <w:i/>
                <w:sz w:val="18"/>
              </w:rPr>
            </w:pPr>
          </w:p>
          <w:p w:rsidR="00B85721" w:rsidRDefault="00C125F6">
            <w:pPr>
              <w:pStyle w:val="TableParagraph"/>
              <w:ind w:left="108" w:right="305"/>
              <w:rPr>
                <w:sz w:val="20"/>
              </w:rPr>
            </w:pPr>
            <w:r>
              <w:rPr>
                <w:sz w:val="20"/>
              </w:rPr>
              <w:t>Simulare l’uso di tecniche per la presa della comanda e la vendita dei piatti.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spacing w:before="1"/>
              <w:ind w:left="108" w:right="184"/>
              <w:rPr>
                <w:sz w:val="20"/>
              </w:rPr>
            </w:pPr>
            <w:r>
              <w:rPr>
                <w:sz w:val="20"/>
              </w:rPr>
              <w:t>Elaborare e realizzare proposte di cucina alla lampada.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8" w:right="156"/>
              <w:rPr>
                <w:sz w:val="20"/>
              </w:rPr>
            </w:pPr>
            <w:r>
              <w:rPr>
                <w:sz w:val="20"/>
              </w:rPr>
              <w:t>Utilizzare il lessico e la fraseologia di</w:t>
            </w:r>
          </w:p>
          <w:p w:rsidR="00B85721" w:rsidRDefault="00C125F6">
            <w:pPr>
              <w:pStyle w:val="TableParagraph"/>
              <w:spacing w:before="5" w:line="228" w:lineRule="exact"/>
              <w:ind w:left="108" w:right="395"/>
              <w:rPr>
                <w:sz w:val="20"/>
              </w:rPr>
            </w:pPr>
            <w:r>
              <w:rPr>
                <w:sz w:val="20"/>
              </w:rPr>
              <w:t>settore, anche in lingua straniera.</w:t>
            </w:r>
          </w:p>
        </w:tc>
        <w:tc>
          <w:tcPr>
            <w:tcW w:w="2834" w:type="dxa"/>
          </w:tcPr>
          <w:p w:rsidR="00B85721" w:rsidRDefault="00C125F6">
            <w:pPr>
              <w:pStyle w:val="TableParagraph"/>
              <w:ind w:left="109" w:right="74"/>
              <w:rPr>
                <w:sz w:val="20"/>
              </w:rPr>
            </w:pPr>
            <w:r>
              <w:rPr>
                <w:sz w:val="20"/>
              </w:rPr>
              <w:t xml:space="preserve">Classificazione di alimenti e delle portate enogastronomiche Tecniche avanzate di sala: preparazioni di insalate vegane con </w:t>
            </w:r>
            <w:proofErr w:type="spellStart"/>
            <w:r>
              <w:rPr>
                <w:sz w:val="20"/>
              </w:rPr>
              <w:t>dressing</w:t>
            </w:r>
            <w:proofErr w:type="spellEnd"/>
            <w:r>
              <w:rPr>
                <w:sz w:val="20"/>
              </w:rPr>
              <w:t>;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Lessico e fraseologia di settore, anche in lingua straniera.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9" w:right="529"/>
              <w:rPr>
                <w:sz w:val="20"/>
              </w:rPr>
            </w:pPr>
            <w:r>
              <w:rPr>
                <w:sz w:val="20"/>
              </w:rPr>
              <w:t>Tecniche per la vendita del servizio: valorizzare vini pugliesi;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9" w:right="262"/>
              <w:rPr>
                <w:sz w:val="20"/>
              </w:rPr>
            </w:pPr>
            <w:r>
              <w:rPr>
                <w:sz w:val="20"/>
              </w:rPr>
              <w:t>Le funzioni, i tipi di menu e la carta: menu fisso, menu</w:t>
            </w:r>
          </w:p>
          <w:p w:rsidR="00B85721" w:rsidRDefault="00C125F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turistico, </w:t>
            </w:r>
            <w:proofErr w:type="spellStart"/>
            <w:r>
              <w:rPr>
                <w:sz w:val="20"/>
              </w:rPr>
              <w:t>table</w:t>
            </w:r>
            <w:proofErr w:type="spellEnd"/>
            <w:r>
              <w:rPr>
                <w:sz w:val="20"/>
              </w:rPr>
              <w:t xml:space="preserve"> d’</w:t>
            </w:r>
            <w:proofErr w:type="spellStart"/>
            <w:r>
              <w:rPr>
                <w:sz w:val="20"/>
              </w:rPr>
              <w:t>Hote</w:t>
            </w:r>
            <w:proofErr w:type="spellEnd"/>
            <w:r>
              <w:rPr>
                <w:sz w:val="20"/>
              </w:rPr>
              <w:t>.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9" w:right="207" w:firstLine="50"/>
              <w:rPr>
                <w:b/>
                <w:sz w:val="20"/>
              </w:rPr>
            </w:pPr>
            <w:r>
              <w:rPr>
                <w:sz w:val="20"/>
              </w:rPr>
              <w:t xml:space="preserve">Le regole per la costruzione di menu tecnicamente e graficamente corretti: esempio ordine delle portate 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418" w:type="dxa"/>
          </w:tcPr>
          <w:p w:rsidR="00B85721" w:rsidRDefault="00C125F6">
            <w:pPr>
              <w:pStyle w:val="TableParagraph"/>
              <w:ind w:left="110" w:right="131"/>
              <w:rPr>
                <w:sz w:val="20"/>
              </w:rPr>
            </w:pPr>
            <w:r>
              <w:rPr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 </w:t>
            </w:r>
            <w:r>
              <w:rPr>
                <w:sz w:val="20"/>
              </w:rPr>
              <w:t>RE GENNAIO FEBBRAIO MARZO</w:t>
            </w:r>
          </w:p>
        </w:tc>
      </w:tr>
    </w:tbl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spacing w:before="10"/>
        <w:rPr>
          <w:rFonts w:ascii="Tahoma"/>
          <w:b/>
          <w:i/>
          <w:sz w:val="22"/>
        </w:rPr>
      </w:pPr>
    </w:p>
    <w:p w:rsidR="00B85721" w:rsidRDefault="00C125F6">
      <w:pPr>
        <w:spacing w:before="1"/>
        <w:ind w:left="3450"/>
        <w:rPr>
          <w:rFonts w:ascii="Tahoma"/>
          <w:b/>
          <w:i/>
          <w:sz w:val="25"/>
        </w:rPr>
      </w:pPr>
      <w:r>
        <w:rPr>
          <w:rFonts w:ascii="Tahoma"/>
          <w:b/>
          <w:i/>
          <w:sz w:val="25"/>
        </w:rPr>
        <w:t>Le tecniche avanzate di bar</w:t>
      </w:r>
    </w:p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spacing w:before="7"/>
        <w:rPr>
          <w:rFonts w:ascii="Tahoma"/>
          <w:b/>
          <w:i/>
          <w:sz w:val="23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317"/>
        <w:gridCol w:w="2473"/>
        <w:gridCol w:w="1734"/>
        <w:gridCol w:w="1652"/>
      </w:tblGrid>
      <w:tr w:rsidR="00B85721">
        <w:trPr>
          <w:trHeight w:val="684"/>
        </w:trPr>
        <w:tc>
          <w:tcPr>
            <w:tcW w:w="2055" w:type="dxa"/>
          </w:tcPr>
          <w:p w:rsidR="00B85721" w:rsidRDefault="00C125F6"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</w:tc>
        <w:tc>
          <w:tcPr>
            <w:tcW w:w="2317" w:type="dxa"/>
          </w:tcPr>
          <w:p w:rsidR="00B85721" w:rsidRDefault="00C125F6">
            <w:pPr>
              <w:pStyle w:val="TableParagraph"/>
              <w:spacing w:line="34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COMPETENZE</w:t>
            </w:r>
          </w:p>
          <w:p w:rsidR="00B85721" w:rsidRDefault="00C125F6">
            <w:pPr>
              <w:pStyle w:val="TableParagraph"/>
              <w:spacing w:before="2" w:line="321" w:lineRule="exact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DISCIPLINARI</w:t>
            </w:r>
          </w:p>
        </w:tc>
        <w:tc>
          <w:tcPr>
            <w:tcW w:w="2473" w:type="dxa"/>
          </w:tcPr>
          <w:p w:rsidR="00B85721" w:rsidRDefault="00C125F6">
            <w:pPr>
              <w:pStyle w:val="TableParagraph"/>
              <w:spacing w:line="341" w:lineRule="exact"/>
              <w:ind w:left="107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ABILITA’/CAPACITA’</w:t>
            </w:r>
          </w:p>
        </w:tc>
        <w:tc>
          <w:tcPr>
            <w:tcW w:w="1734" w:type="dxa"/>
          </w:tcPr>
          <w:p w:rsidR="00B85721" w:rsidRDefault="00C125F6"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CONTENUTI</w:t>
            </w:r>
          </w:p>
        </w:tc>
        <w:tc>
          <w:tcPr>
            <w:tcW w:w="1652" w:type="dxa"/>
          </w:tcPr>
          <w:p w:rsidR="00B85721" w:rsidRDefault="00C125F6">
            <w:pPr>
              <w:pStyle w:val="TableParagraph"/>
              <w:spacing w:line="341" w:lineRule="exact"/>
              <w:ind w:left="46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TEMPI</w:t>
            </w:r>
          </w:p>
        </w:tc>
      </w:tr>
      <w:tr w:rsidR="00B85721">
        <w:trPr>
          <w:trHeight w:val="3909"/>
        </w:trPr>
        <w:tc>
          <w:tcPr>
            <w:tcW w:w="2055" w:type="dxa"/>
          </w:tcPr>
          <w:p w:rsidR="00B85721" w:rsidRDefault="00C125F6">
            <w:pPr>
              <w:pStyle w:val="TableParagraph"/>
              <w:ind w:left="110" w:right="249"/>
              <w:rPr>
                <w:sz w:val="20"/>
              </w:rPr>
            </w:pPr>
            <w:r>
              <w:rPr>
                <w:sz w:val="20"/>
              </w:rPr>
              <w:t>Comprendere e utilizzare i principali concetti relativi</w:t>
            </w:r>
          </w:p>
          <w:p w:rsidR="00B85721" w:rsidRDefault="00C125F6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all’economia,</w:t>
            </w:r>
          </w:p>
          <w:p w:rsidR="00B85721" w:rsidRDefault="00C125F6">
            <w:pPr>
              <w:pStyle w:val="TableParagraph"/>
              <w:ind w:left="110" w:right="281"/>
              <w:rPr>
                <w:sz w:val="20"/>
              </w:rPr>
            </w:pPr>
            <w:r>
              <w:rPr>
                <w:sz w:val="20"/>
              </w:rPr>
              <w:t>all’organizzazione, allo svolgimento dei processi produttivi e dei servizi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10" w:right="182"/>
              <w:rPr>
                <w:sz w:val="20"/>
              </w:rPr>
            </w:pPr>
            <w:r>
              <w:rPr>
                <w:sz w:val="20"/>
              </w:rPr>
              <w:t>Utilizzare il patrimonio lessicale ed espressivo della lingua italiana secondo le esigenze comunicative nei vari contesti: sociali,</w:t>
            </w:r>
          </w:p>
          <w:p w:rsidR="00B85721" w:rsidRDefault="00C125F6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culturali, scientifici,</w:t>
            </w:r>
          </w:p>
        </w:tc>
        <w:tc>
          <w:tcPr>
            <w:tcW w:w="2317" w:type="dxa"/>
          </w:tcPr>
          <w:p w:rsidR="00B85721" w:rsidRDefault="00B85721">
            <w:pPr>
              <w:pStyle w:val="TableParagraph"/>
              <w:spacing w:before="9"/>
              <w:rPr>
                <w:rFonts w:ascii="Tahoma"/>
                <w:b/>
                <w:i/>
                <w:sz w:val="16"/>
              </w:rPr>
            </w:pPr>
          </w:p>
          <w:p w:rsidR="00B85721" w:rsidRDefault="00C125F6">
            <w:pPr>
              <w:pStyle w:val="TableParagraph"/>
              <w:spacing w:line="220" w:lineRule="auto"/>
              <w:ind w:left="107" w:right="76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Utilizzaretecnichedi</w:t>
            </w:r>
            <w:proofErr w:type="spellEnd"/>
            <w:r>
              <w:rPr>
                <w:color w:val="221F1F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lavorazioneestrumenti</w:t>
            </w:r>
            <w:proofErr w:type="spellEnd"/>
            <w:r>
              <w:rPr>
                <w:color w:val="221F1F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gestionalinel</w:t>
            </w:r>
            <w:proofErr w:type="spellEnd"/>
            <w:r>
              <w:rPr>
                <w:color w:val="221F1F"/>
                <w:sz w:val="20"/>
              </w:rPr>
              <w:t xml:space="preserve">- la produzione di servizi e </w:t>
            </w:r>
            <w:r>
              <w:rPr>
                <w:color w:val="221F1F"/>
                <w:w w:val="95"/>
                <w:sz w:val="20"/>
              </w:rPr>
              <w:t xml:space="preserve">prodotti enogastronomici, </w:t>
            </w:r>
            <w:r>
              <w:rPr>
                <w:color w:val="221F1F"/>
                <w:sz w:val="20"/>
              </w:rPr>
              <w:t>ristorativi e di accoglienza turistico-alberghiera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line="220" w:lineRule="auto"/>
              <w:ind w:left="107" w:right="335"/>
              <w:rPr>
                <w:sz w:val="20"/>
              </w:rPr>
            </w:pPr>
            <w:proofErr w:type="spellStart"/>
            <w:r>
              <w:rPr>
                <w:color w:val="221F1F"/>
                <w:spacing w:val="2"/>
                <w:sz w:val="20"/>
              </w:rPr>
              <w:t>Applicarelenormative</w:t>
            </w:r>
            <w:proofErr w:type="spellEnd"/>
            <w:r>
              <w:rPr>
                <w:color w:val="221F1F"/>
                <w:spacing w:val="2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vigenti, </w:t>
            </w:r>
            <w:proofErr w:type="spellStart"/>
            <w:r>
              <w:rPr>
                <w:color w:val="221F1F"/>
                <w:sz w:val="20"/>
              </w:rPr>
              <w:t>nazionalie</w:t>
            </w:r>
            <w:proofErr w:type="spellEnd"/>
            <w:r>
              <w:rPr>
                <w:color w:val="221F1F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 xml:space="preserve">internazionali, in </w:t>
            </w:r>
            <w:proofErr w:type="spellStart"/>
            <w:r>
              <w:rPr>
                <w:color w:val="221F1F"/>
                <w:spacing w:val="2"/>
                <w:w w:val="95"/>
                <w:sz w:val="20"/>
              </w:rPr>
              <w:t>fattodi</w:t>
            </w:r>
            <w:proofErr w:type="spellEnd"/>
            <w:r>
              <w:rPr>
                <w:color w:val="221F1F"/>
                <w:spacing w:val="2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sicurezza,trasparenzae</w:t>
            </w:r>
            <w:proofErr w:type="spellEnd"/>
            <w:r>
              <w:rPr>
                <w:color w:val="221F1F"/>
                <w:sz w:val="20"/>
              </w:rPr>
              <w:t xml:space="preserve"> </w:t>
            </w:r>
            <w:proofErr w:type="spellStart"/>
            <w:r>
              <w:rPr>
                <w:color w:val="221F1F"/>
                <w:sz w:val="20"/>
              </w:rPr>
              <w:t>tracciabilitàdeiprodotti</w:t>
            </w:r>
            <w:proofErr w:type="spellEnd"/>
          </w:p>
          <w:p w:rsidR="00B85721" w:rsidRDefault="00B85721">
            <w:pPr>
              <w:pStyle w:val="TableParagraph"/>
              <w:spacing w:before="4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line="218" w:lineRule="auto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Attuare strategie di pianificazione, </w:t>
            </w:r>
            <w:r>
              <w:rPr>
                <w:color w:val="221F1F"/>
                <w:w w:val="90"/>
                <w:sz w:val="20"/>
              </w:rPr>
              <w:t xml:space="preserve">compensazione, </w:t>
            </w:r>
            <w:r>
              <w:rPr>
                <w:color w:val="221F1F"/>
                <w:spacing w:val="7"/>
                <w:w w:val="90"/>
                <w:sz w:val="20"/>
              </w:rPr>
              <w:t xml:space="preserve"> </w:t>
            </w:r>
            <w:r>
              <w:rPr>
                <w:color w:val="221F1F"/>
                <w:w w:val="90"/>
                <w:sz w:val="20"/>
              </w:rPr>
              <w:t>monito-</w:t>
            </w:r>
          </w:p>
        </w:tc>
        <w:tc>
          <w:tcPr>
            <w:tcW w:w="2473" w:type="dxa"/>
          </w:tcPr>
          <w:p w:rsidR="00B85721" w:rsidRDefault="00C125F6">
            <w:pPr>
              <w:pStyle w:val="TableParagraph"/>
              <w:ind w:left="107" w:right="208"/>
              <w:rPr>
                <w:sz w:val="20"/>
              </w:rPr>
            </w:pPr>
            <w:r>
              <w:rPr>
                <w:sz w:val="20"/>
              </w:rPr>
              <w:t>Riconoscere le aziende enogastronomiche in base alle caratteristiche specifiche e al mercato di riferimento: diverse tipologie di bar, ristorante, sala ricevimenti, agriturismo.</w:t>
            </w:r>
          </w:p>
          <w:p w:rsidR="00B85721" w:rsidRDefault="00B85721">
            <w:pPr>
              <w:pStyle w:val="TableParagraph"/>
              <w:spacing w:before="11"/>
              <w:rPr>
                <w:rFonts w:ascii="Tahoma"/>
                <w:b/>
                <w:i/>
                <w:sz w:val="18"/>
              </w:rPr>
            </w:pPr>
          </w:p>
          <w:p w:rsidR="00B85721" w:rsidRDefault="00C125F6">
            <w:pPr>
              <w:pStyle w:val="TableParagraph"/>
              <w:spacing w:before="1"/>
              <w:ind w:left="107" w:right="117"/>
              <w:rPr>
                <w:sz w:val="20"/>
              </w:rPr>
            </w:pPr>
            <w:r>
              <w:rPr>
                <w:sz w:val="20"/>
              </w:rPr>
              <w:t>Classificare bevande in base alle loro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caratteristiche organolettiche, merceologiche, chimico- fisiche e nutrizionali: aperitivi, digestivi, energizzanti.</w:t>
            </w:r>
          </w:p>
        </w:tc>
        <w:tc>
          <w:tcPr>
            <w:tcW w:w="1734" w:type="dxa"/>
          </w:tcPr>
          <w:p w:rsidR="00B85721" w:rsidRDefault="00C125F6">
            <w:pPr>
              <w:pStyle w:val="TableParagraph"/>
              <w:ind w:left="106" w:right="98"/>
              <w:rPr>
                <w:sz w:val="20"/>
              </w:rPr>
            </w:pPr>
            <w:r>
              <w:rPr>
                <w:sz w:val="20"/>
              </w:rPr>
              <w:t>Caratteristiche delle aziende enogastronomiche. Classificazione di alimenti e bevande analcoliche, alcoliche, distillati.</w:t>
            </w:r>
          </w:p>
          <w:p w:rsidR="00B85721" w:rsidRDefault="00C125F6">
            <w:pPr>
              <w:pStyle w:val="TableParagraph"/>
              <w:spacing w:before="1"/>
              <w:ind w:left="106" w:right="315" w:firstLine="50"/>
              <w:rPr>
                <w:sz w:val="20"/>
              </w:rPr>
            </w:pPr>
            <w:r>
              <w:rPr>
                <w:sz w:val="20"/>
              </w:rPr>
              <w:t>Modalità di produzione e utilizzo di birre. Tecniche avanzate di bar.</w:t>
            </w:r>
          </w:p>
          <w:p w:rsidR="00B85721" w:rsidRDefault="00B85721">
            <w:pPr>
              <w:pStyle w:val="TableParagraph"/>
              <w:spacing w:before="11"/>
              <w:rPr>
                <w:rFonts w:ascii="Tahoma"/>
                <w:b/>
                <w:i/>
                <w:sz w:val="18"/>
              </w:rPr>
            </w:pPr>
          </w:p>
          <w:p w:rsidR="00B85721" w:rsidRDefault="00C125F6">
            <w:pPr>
              <w:pStyle w:val="TableParagraph"/>
              <w:ind w:left="106" w:right="170"/>
              <w:rPr>
                <w:sz w:val="20"/>
              </w:rPr>
            </w:pPr>
            <w:r>
              <w:rPr>
                <w:sz w:val="20"/>
              </w:rPr>
              <w:t>-Classificazione e strutturazione di</w:t>
            </w:r>
          </w:p>
        </w:tc>
        <w:tc>
          <w:tcPr>
            <w:tcW w:w="1652" w:type="dxa"/>
          </w:tcPr>
          <w:p w:rsidR="00B85721" w:rsidRDefault="00C125F6">
            <w:pPr>
              <w:pStyle w:val="TableParagraph"/>
              <w:spacing w:before="1"/>
              <w:ind w:left="108" w:right="111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2° </w:t>
            </w:r>
            <w:r>
              <w:rPr>
                <w:w w:val="95"/>
                <w:sz w:val="20"/>
              </w:rPr>
              <w:t xml:space="preserve">PENTAMESTRE </w:t>
            </w:r>
            <w:r>
              <w:rPr>
                <w:sz w:val="20"/>
              </w:rPr>
              <w:t>MARZO APRILE MAGGIO</w:t>
            </w:r>
          </w:p>
        </w:tc>
      </w:tr>
    </w:tbl>
    <w:p w:rsidR="00B85721" w:rsidRDefault="00B85721">
      <w:pPr>
        <w:rPr>
          <w:sz w:val="20"/>
        </w:rPr>
        <w:sectPr w:rsidR="00B85721">
          <w:pgSz w:w="11910" w:h="16840"/>
          <w:pgMar w:top="1580" w:right="16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5"/>
        <w:gridCol w:w="2317"/>
        <w:gridCol w:w="2473"/>
        <w:gridCol w:w="1734"/>
        <w:gridCol w:w="1652"/>
      </w:tblGrid>
      <w:tr w:rsidR="00B85721">
        <w:trPr>
          <w:trHeight w:val="7491"/>
        </w:trPr>
        <w:tc>
          <w:tcPr>
            <w:tcW w:w="2055" w:type="dxa"/>
            <w:tcBorders>
              <w:left w:val="single" w:sz="6" w:space="0" w:color="000000"/>
            </w:tcBorders>
          </w:tcPr>
          <w:p w:rsidR="00B85721" w:rsidRDefault="00C125F6">
            <w:pPr>
              <w:pStyle w:val="TableParagraph"/>
              <w:ind w:left="108" w:right="92"/>
              <w:rPr>
                <w:sz w:val="20"/>
              </w:rPr>
            </w:pPr>
            <w:r>
              <w:rPr>
                <w:sz w:val="20"/>
              </w:rPr>
              <w:lastRenderedPageBreak/>
              <w:t>economici, tecnologici e professionali</w:t>
            </w:r>
          </w:p>
        </w:tc>
        <w:tc>
          <w:tcPr>
            <w:tcW w:w="2317" w:type="dxa"/>
          </w:tcPr>
          <w:p w:rsidR="00B85721" w:rsidRDefault="00C125F6">
            <w:pPr>
              <w:pStyle w:val="TableParagraph"/>
              <w:spacing w:line="220" w:lineRule="auto"/>
              <w:ind w:left="107" w:right="76"/>
              <w:rPr>
                <w:sz w:val="20"/>
              </w:rPr>
            </w:pPr>
            <w:proofErr w:type="spellStart"/>
            <w:r>
              <w:rPr>
                <w:color w:val="221F1F"/>
                <w:sz w:val="20"/>
              </w:rPr>
              <w:t>raggioperottimizzare</w:t>
            </w:r>
            <w:proofErr w:type="spellEnd"/>
            <w:r>
              <w:rPr>
                <w:color w:val="221F1F"/>
                <w:sz w:val="20"/>
              </w:rPr>
              <w:t xml:space="preserve"> la </w:t>
            </w:r>
            <w:proofErr w:type="spellStart"/>
            <w:r>
              <w:rPr>
                <w:color w:val="221F1F"/>
                <w:sz w:val="20"/>
              </w:rPr>
              <w:t>produzionedibenieservizi</w:t>
            </w:r>
            <w:proofErr w:type="spellEnd"/>
            <w:r>
              <w:rPr>
                <w:color w:val="221F1F"/>
                <w:sz w:val="20"/>
              </w:rPr>
              <w:t xml:space="preserve"> in re- lazione al contesto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line="220" w:lineRule="auto"/>
              <w:ind w:left="107" w:right="116"/>
              <w:rPr>
                <w:sz w:val="20"/>
              </w:rPr>
            </w:pPr>
            <w:r>
              <w:rPr>
                <w:color w:val="221F1F"/>
                <w:sz w:val="20"/>
              </w:rPr>
              <w:t>Controllare</w:t>
            </w:r>
            <w:r>
              <w:rPr>
                <w:color w:val="221F1F"/>
                <w:spacing w:val="-35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</w:t>
            </w:r>
            <w:r>
              <w:rPr>
                <w:color w:val="221F1F"/>
                <w:spacing w:val="-3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utilizzare</w:t>
            </w:r>
            <w:r>
              <w:rPr>
                <w:color w:val="221F1F"/>
                <w:spacing w:val="-34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 xml:space="preserve">gli </w:t>
            </w:r>
            <w:r>
              <w:rPr>
                <w:color w:val="221F1F"/>
                <w:w w:val="95"/>
                <w:sz w:val="20"/>
              </w:rPr>
              <w:t>alimenti</w:t>
            </w:r>
            <w:r>
              <w:rPr>
                <w:color w:val="221F1F"/>
                <w:spacing w:val="-2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e</w:t>
            </w:r>
            <w:r>
              <w:rPr>
                <w:color w:val="221F1F"/>
                <w:spacing w:val="-25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le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bevande</w:t>
            </w:r>
            <w:r>
              <w:rPr>
                <w:color w:val="221F1F"/>
                <w:spacing w:val="-22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sotto</w:t>
            </w:r>
            <w:r>
              <w:rPr>
                <w:color w:val="221F1F"/>
                <w:spacing w:val="-26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 xml:space="preserve">il </w:t>
            </w:r>
            <w:r>
              <w:rPr>
                <w:color w:val="221F1F"/>
                <w:sz w:val="20"/>
              </w:rPr>
              <w:t>pro- filo organolettico, merceologico, chimico- fisico, nutrizionale e gastronomico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line="220" w:lineRule="auto"/>
              <w:ind w:left="107" w:right="47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Integrare le competenze </w:t>
            </w:r>
            <w:proofErr w:type="spellStart"/>
            <w:r>
              <w:rPr>
                <w:color w:val="221F1F"/>
                <w:sz w:val="20"/>
              </w:rPr>
              <w:t>professionaliorientate</w:t>
            </w:r>
            <w:proofErr w:type="spellEnd"/>
            <w:r>
              <w:rPr>
                <w:color w:val="221F1F"/>
                <w:sz w:val="20"/>
              </w:rPr>
              <w:t xml:space="preserve"> al cliente con quelle linguistiche, utilizzando le tecniche di comunicazione e relazione per ottimizzare la qualità del servizio e il coordinamento con i colleghi</w:t>
            </w:r>
          </w:p>
          <w:p w:rsidR="00B85721" w:rsidRDefault="00B85721">
            <w:pPr>
              <w:pStyle w:val="TableParagraph"/>
              <w:spacing w:before="11"/>
              <w:rPr>
                <w:rFonts w:ascii="Tahoma"/>
                <w:b/>
                <w:i/>
                <w:sz w:val="16"/>
              </w:rPr>
            </w:pPr>
          </w:p>
          <w:p w:rsidR="00B85721" w:rsidRDefault="00C125F6">
            <w:pPr>
              <w:pStyle w:val="TableParagraph"/>
              <w:spacing w:line="220" w:lineRule="auto"/>
              <w:ind w:left="107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Utilizzare il patrimonio </w:t>
            </w:r>
            <w:r>
              <w:rPr>
                <w:color w:val="221F1F"/>
                <w:w w:val="95"/>
                <w:sz w:val="20"/>
              </w:rPr>
              <w:t xml:space="preserve">lessicale ed espressivo della </w:t>
            </w:r>
            <w:r>
              <w:rPr>
                <w:color w:val="221F1F"/>
                <w:sz w:val="20"/>
              </w:rPr>
              <w:t>lingua italiana secondo le esigenze comunicative nei vari contesti: sociali, culturali, scientifici, economici, tecnologici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7"/>
              </w:rPr>
            </w:pPr>
          </w:p>
          <w:p w:rsidR="00B85721" w:rsidRDefault="00C125F6">
            <w:pPr>
              <w:pStyle w:val="TableParagraph"/>
              <w:spacing w:before="1" w:line="220" w:lineRule="auto"/>
              <w:ind w:left="107" w:right="191"/>
              <w:rPr>
                <w:sz w:val="20"/>
              </w:rPr>
            </w:pPr>
            <w:r>
              <w:rPr>
                <w:color w:val="221F1F"/>
                <w:sz w:val="20"/>
              </w:rPr>
              <w:t xml:space="preserve">Utilizzare le reti e gli </w:t>
            </w:r>
            <w:r>
              <w:rPr>
                <w:color w:val="221F1F"/>
                <w:w w:val="95"/>
                <w:sz w:val="20"/>
              </w:rPr>
              <w:t>strumenti</w:t>
            </w:r>
            <w:r>
              <w:rPr>
                <w:color w:val="221F1F"/>
                <w:spacing w:val="-23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>informatici</w:t>
            </w:r>
            <w:r>
              <w:rPr>
                <w:color w:val="221F1F"/>
                <w:spacing w:val="-20"/>
                <w:w w:val="95"/>
                <w:sz w:val="20"/>
              </w:rPr>
              <w:t xml:space="preserve"> </w:t>
            </w:r>
            <w:r>
              <w:rPr>
                <w:color w:val="221F1F"/>
                <w:w w:val="95"/>
                <w:sz w:val="20"/>
              </w:rPr>
              <w:t xml:space="preserve">nelle </w:t>
            </w:r>
            <w:r>
              <w:rPr>
                <w:color w:val="221F1F"/>
                <w:sz w:val="20"/>
              </w:rPr>
              <w:t>attività</w:t>
            </w:r>
            <w:r>
              <w:rPr>
                <w:color w:val="221F1F"/>
                <w:spacing w:val="-2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di</w:t>
            </w:r>
            <w:r>
              <w:rPr>
                <w:color w:val="221F1F"/>
                <w:spacing w:val="-1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studio,</w:t>
            </w:r>
            <w:r>
              <w:rPr>
                <w:color w:val="221F1F"/>
                <w:spacing w:val="-2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ricerca</w:t>
            </w:r>
            <w:r>
              <w:rPr>
                <w:color w:val="221F1F"/>
                <w:spacing w:val="-26"/>
                <w:sz w:val="20"/>
              </w:rPr>
              <w:t xml:space="preserve"> </w:t>
            </w:r>
            <w:r>
              <w:rPr>
                <w:color w:val="221F1F"/>
                <w:sz w:val="20"/>
              </w:rPr>
              <w:t>e approfondimento disciplinare</w:t>
            </w:r>
          </w:p>
        </w:tc>
        <w:tc>
          <w:tcPr>
            <w:tcW w:w="2473" w:type="dxa"/>
          </w:tcPr>
          <w:p w:rsidR="00B85721" w:rsidRDefault="00B85721">
            <w:pPr>
              <w:pStyle w:val="TableParagraph"/>
              <w:spacing w:before="11"/>
              <w:rPr>
                <w:rFonts w:ascii="Tahoma"/>
                <w:b/>
                <w:i/>
                <w:sz w:val="18"/>
              </w:rPr>
            </w:pPr>
          </w:p>
          <w:p w:rsidR="00B85721" w:rsidRDefault="00C125F6">
            <w:pPr>
              <w:pStyle w:val="TableParagraph"/>
              <w:ind w:left="107" w:right="297"/>
              <w:rPr>
                <w:sz w:val="20"/>
              </w:rPr>
            </w:pPr>
            <w:r>
              <w:rPr>
                <w:sz w:val="20"/>
              </w:rPr>
              <w:t xml:space="preserve">Classificare, proporre e produrre cocktail, applicando le corrette tecniche di miscelazione: shake and </w:t>
            </w:r>
            <w:proofErr w:type="spellStart"/>
            <w:r>
              <w:rPr>
                <w:sz w:val="20"/>
              </w:rPr>
              <w:t>strain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muddle</w:t>
            </w:r>
            <w:proofErr w:type="spellEnd"/>
            <w:r>
              <w:rPr>
                <w:sz w:val="20"/>
              </w:rPr>
              <w:t>.</w:t>
            </w:r>
          </w:p>
          <w:p w:rsidR="00B85721" w:rsidRDefault="00B85721">
            <w:pPr>
              <w:pStyle w:val="TableParagraph"/>
              <w:spacing w:before="1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7" w:right="146"/>
              <w:rPr>
                <w:sz w:val="20"/>
              </w:rPr>
            </w:pPr>
            <w:r>
              <w:rPr>
                <w:sz w:val="20"/>
              </w:rPr>
              <w:t>Utilizzare le attrezzature del bar per la produzione di caffetteria, di bevande a base di latte e/o di frutta e infusi.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spacing w:before="1"/>
              <w:ind w:left="107" w:right="125"/>
              <w:rPr>
                <w:sz w:val="20"/>
              </w:rPr>
            </w:pPr>
            <w:r>
              <w:rPr>
                <w:sz w:val="20"/>
              </w:rPr>
              <w:t>Saper realizzare professionalmente le ricette di caffetteria, bevande analcoliche ed alcoliche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spacing w:before="1"/>
              <w:ind w:left="107" w:right="426"/>
              <w:rPr>
                <w:sz w:val="20"/>
              </w:rPr>
            </w:pPr>
            <w:r>
              <w:rPr>
                <w:sz w:val="20"/>
              </w:rPr>
              <w:t xml:space="preserve">Classificare e realizzare diverse tecniche per il servizio delle prime colazioni: </w:t>
            </w:r>
            <w:proofErr w:type="spellStart"/>
            <w:r>
              <w:rPr>
                <w:sz w:val="20"/>
              </w:rPr>
              <w:t>english</w:t>
            </w:r>
            <w:proofErr w:type="spellEnd"/>
            <w:r>
              <w:rPr>
                <w:sz w:val="20"/>
              </w:rPr>
              <w:t xml:space="preserve"> and </w:t>
            </w:r>
            <w:proofErr w:type="spellStart"/>
            <w:r>
              <w:rPr>
                <w:sz w:val="20"/>
              </w:rPr>
              <w:t>continental</w:t>
            </w:r>
            <w:proofErr w:type="spellEnd"/>
            <w:r>
              <w:rPr>
                <w:sz w:val="20"/>
              </w:rPr>
              <w:t xml:space="preserve"> breakfast;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7" w:right="369"/>
              <w:rPr>
                <w:sz w:val="20"/>
              </w:rPr>
            </w:pPr>
            <w:r>
              <w:rPr>
                <w:sz w:val="20"/>
              </w:rPr>
              <w:t>Classificare, proporre e produrre il servizio di distillati, liquori e creme secondo le tecniche professionali.</w:t>
            </w:r>
          </w:p>
        </w:tc>
        <w:tc>
          <w:tcPr>
            <w:tcW w:w="1734" w:type="dxa"/>
          </w:tcPr>
          <w:p w:rsidR="00B85721" w:rsidRDefault="00C125F6">
            <w:pPr>
              <w:pStyle w:val="TableParagraph"/>
              <w:ind w:left="106" w:right="592"/>
              <w:rPr>
                <w:sz w:val="20"/>
              </w:rPr>
            </w:pPr>
            <w:r>
              <w:rPr>
                <w:sz w:val="20"/>
              </w:rPr>
              <w:t>una bevanda miscelata</w:t>
            </w:r>
          </w:p>
          <w:p w:rsidR="00B85721" w:rsidRDefault="00B85721">
            <w:pPr>
              <w:pStyle w:val="TableParagraph"/>
              <w:rPr>
                <w:rFonts w:ascii="Tahoma"/>
                <w:b/>
                <w:i/>
                <w:sz w:val="19"/>
              </w:rPr>
            </w:pPr>
          </w:p>
          <w:p w:rsidR="00B85721" w:rsidRDefault="00C125F6">
            <w:pPr>
              <w:pStyle w:val="TableParagraph"/>
              <w:ind w:left="106" w:right="93"/>
              <w:rPr>
                <w:sz w:val="20"/>
              </w:rPr>
            </w:pPr>
            <w:r>
              <w:rPr>
                <w:sz w:val="20"/>
              </w:rPr>
              <w:t>-Modalità di realizzazione di buffet e servizi per le prime colazioni.</w:t>
            </w:r>
          </w:p>
        </w:tc>
        <w:tc>
          <w:tcPr>
            <w:tcW w:w="1652" w:type="dxa"/>
          </w:tcPr>
          <w:p w:rsidR="00B85721" w:rsidRDefault="00B85721">
            <w:pPr>
              <w:pStyle w:val="TableParagraph"/>
              <w:rPr>
                <w:sz w:val="18"/>
              </w:rPr>
            </w:pPr>
          </w:p>
        </w:tc>
      </w:tr>
    </w:tbl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rPr>
          <w:rFonts w:ascii="Tahoma"/>
          <w:b/>
          <w:i/>
        </w:rPr>
      </w:pPr>
    </w:p>
    <w:p w:rsidR="00B85721" w:rsidRDefault="00B85721">
      <w:pPr>
        <w:pStyle w:val="Corpotesto"/>
        <w:rPr>
          <w:rFonts w:ascii="Tahoma"/>
          <w:b/>
          <w:i/>
          <w:sz w:val="27"/>
        </w:rPr>
      </w:pPr>
    </w:p>
    <w:p w:rsidR="00B85721" w:rsidRDefault="00B85721">
      <w:pPr>
        <w:spacing w:line="403" w:lineRule="auto"/>
        <w:ind w:left="6086" w:right="1879" w:hanging="48"/>
        <w:rPr>
          <w:rFonts w:ascii="Calibri"/>
        </w:rPr>
      </w:pPr>
      <w:bookmarkStart w:id="0" w:name="_GoBack"/>
      <w:bookmarkEnd w:id="0"/>
    </w:p>
    <w:sectPr w:rsidR="00B85721">
      <w:pgSz w:w="11910" w:h="16840"/>
      <w:pgMar w:top="1400" w:right="1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23E9C"/>
    <w:multiLevelType w:val="hybridMultilevel"/>
    <w:tmpl w:val="2D70750A"/>
    <w:lvl w:ilvl="0" w:tplc="785278A0">
      <w:start w:val="1"/>
      <w:numFmt w:val="lowerLetter"/>
      <w:lvlText w:val="%1."/>
      <w:lvlJc w:val="left"/>
      <w:pPr>
        <w:ind w:left="429" w:hanging="361"/>
        <w:jc w:val="left"/>
      </w:pPr>
      <w:rPr>
        <w:rFonts w:ascii="Arial" w:eastAsia="Arial" w:hAnsi="Arial" w:cs="Arial" w:hint="default"/>
        <w:spacing w:val="-2"/>
        <w:w w:val="99"/>
        <w:sz w:val="18"/>
        <w:szCs w:val="18"/>
        <w:lang w:val="it-IT" w:eastAsia="en-US" w:bidi="ar-SA"/>
      </w:rPr>
    </w:lvl>
    <w:lvl w:ilvl="1" w:tplc="F4CCD2B6">
      <w:numFmt w:val="bullet"/>
      <w:lvlText w:val="•"/>
      <w:lvlJc w:val="left"/>
      <w:pPr>
        <w:ind w:left="1380" w:hanging="361"/>
      </w:pPr>
      <w:rPr>
        <w:rFonts w:hint="default"/>
        <w:lang w:val="it-IT" w:eastAsia="en-US" w:bidi="ar-SA"/>
      </w:rPr>
    </w:lvl>
    <w:lvl w:ilvl="2" w:tplc="1CD0A904">
      <w:numFmt w:val="bullet"/>
      <w:lvlText w:val="•"/>
      <w:lvlJc w:val="left"/>
      <w:pPr>
        <w:ind w:left="2340" w:hanging="361"/>
      </w:pPr>
      <w:rPr>
        <w:rFonts w:hint="default"/>
        <w:lang w:val="it-IT" w:eastAsia="en-US" w:bidi="ar-SA"/>
      </w:rPr>
    </w:lvl>
    <w:lvl w:ilvl="3" w:tplc="9976EDAC">
      <w:numFmt w:val="bullet"/>
      <w:lvlText w:val="•"/>
      <w:lvlJc w:val="left"/>
      <w:pPr>
        <w:ind w:left="3300" w:hanging="361"/>
      </w:pPr>
      <w:rPr>
        <w:rFonts w:hint="default"/>
        <w:lang w:val="it-IT" w:eastAsia="en-US" w:bidi="ar-SA"/>
      </w:rPr>
    </w:lvl>
    <w:lvl w:ilvl="4" w:tplc="667CF9EC">
      <w:numFmt w:val="bullet"/>
      <w:lvlText w:val="•"/>
      <w:lvlJc w:val="left"/>
      <w:pPr>
        <w:ind w:left="4260" w:hanging="361"/>
      </w:pPr>
      <w:rPr>
        <w:rFonts w:hint="default"/>
        <w:lang w:val="it-IT" w:eastAsia="en-US" w:bidi="ar-SA"/>
      </w:rPr>
    </w:lvl>
    <w:lvl w:ilvl="5" w:tplc="9DFE98CC">
      <w:numFmt w:val="bullet"/>
      <w:lvlText w:val="•"/>
      <w:lvlJc w:val="left"/>
      <w:pPr>
        <w:ind w:left="5221" w:hanging="361"/>
      </w:pPr>
      <w:rPr>
        <w:rFonts w:hint="default"/>
        <w:lang w:val="it-IT" w:eastAsia="en-US" w:bidi="ar-SA"/>
      </w:rPr>
    </w:lvl>
    <w:lvl w:ilvl="6" w:tplc="572CA2D2">
      <w:numFmt w:val="bullet"/>
      <w:lvlText w:val="•"/>
      <w:lvlJc w:val="left"/>
      <w:pPr>
        <w:ind w:left="6181" w:hanging="361"/>
      </w:pPr>
      <w:rPr>
        <w:rFonts w:hint="default"/>
        <w:lang w:val="it-IT" w:eastAsia="en-US" w:bidi="ar-SA"/>
      </w:rPr>
    </w:lvl>
    <w:lvl w:ilvl="7" w:tplc="CC4AEDB2">
      <w:numFmt w:val="bullet"/>
      <w:lvlText w:val="•"/>
      <w:lvlJc w:val="left"/>
      <w:pPr>
        <w:ind w:left="7141" w:hanging="361"/>
      </w:pPr>
      <w:rPr>
        <w:rFonts w:hint="default"/>
        <w:lang w:val="it-IT" w:eastAsia="en-US" w:bidi="ar-SA"/>
      </w:rPr>
    </w:lvl>
    <w:lvl w:ilvl="8" w:tplc="6568DD12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abstractNum w:abstractNumId="1">
    <w:nsid w:val="2D2A53C6"/>
    <w:multiLevelType w:val="hybridMultilevel"/>
    <w:tmpl w:val="4322D96C"/>
    <w:lvl w:ilvl="0" w:tplc="832E13E0">
      <w:start w:val="1"/>
      <w:numFmt w:val="lowerLetter"/>
      <w:lvlText w:val="%1."/>
      <w:lvlJc w:val="left"/>
      <w:pPr>
        <w:ind w:left="429" w:hanging="361"/>
        <w:jc w:val="left"/>
      </w:pPr>
      <w:rPr>
        <w:rFonts w:ascii="Arial" w:eastAsia="Arial" w:hAnsi="Arial" w:cs="Arial" w:hint="default"/>
        <w:spacing w:val="-5"/>
        <w:w w:val="99"/>
        <w:sz w:val="18"/>
        <w:szCs w:val="18"/>
        <w:lang w:val="it-IT" w:eastAsia="en-US" w:bidi="ar-SA"/>
      </w:rPr>
    </w:lvl>
    <w:lvl w:ilvl="1" w:tplc="F968B2BA">
      <w:numFmt w:val="bullet"/>
      <w:lvlText w:val="•"/>
      <w:lvlJc w:val="left"/>
      <w:pPr>
        <w:ind w:left="1380" w:hanging="361"/>
      </w:pPr>
      <w:rPr>
        <w:rFonts w:hint="default"/>
        <w:lang w:val="it-IT" w:eastAsia="en-US" w:bidi="ar-SA"/>
      </w:rPr>
    </w:lvl>
    <w:lvl w:ilvl="2" w:tplc="0528468E">
      <w:numFmt w:val="bullet"/>
      <w:lvlText w:val="•"/>
      <w:lvlJc w:val="left"/>
      <w:pPr>
        <w:ind w:left="2340" w:hanging="361"/>
      </w:pPr>
      <w:rPr>
        <w:rFonts w:hint="default"/>
        <w:lang w:val="it-IT" w:eastAsia="en-US" w:bidi="ar-SA"/>
      </w:rPr>
    </w:lvl>
    <w:lvl w:ilvl="3" w:tplc="1D8E3454">
      <w:numFmt w:val="bullet"/>
      <w:lvlText w:val="•"/>
      <w:lvlJc w:val="left"/>
      <w:pPr>
        <w:ind w:left="3300" w:hanging="361"/>
      </w:pPr>
      <w:rPr>
        <w:rFonts w:hint="default"/>
        <w:lang w:val="it-IT" w:eastAsia="en-US" w:bidi="ar-SA"/>
      </w:rPr>
    </w:lvl>
    <w:lvl w:ilvl="4" w:tplc="F57E7C82">
      <w:numFmt w:val="bullet"/>
      <w:lvlText w:val="•"/>
      <w:lvlJc w:val="left"/>
      <w:pPr>
        <w:ind w:left="4260" w:hanging="361"/>
      </w:pPr>
      <w:rPr>
        <w:rFonts w:hint="default"/>
        <w:lang w:val="it-IT" w:eastAsia="en-US" w:bidi="ar-SA"/>
      </w:rPr>
    </w:lvl>
    <w:lvl w:ilvl="5" w:tplc="13643120">
      <w:numFmt w:val="bullet"/>
      <w:lvlText w:val="•"/>
      <w:lvlJc w:val="left"/>
      <w:pPr>
        <w:ind w:left="5221" w:hanging="361"/>
      </w:pPr>
      <w:rPr>
        <w:rFonts w:hint="default"/>
        <w:lang w:val="it-IT" w:eastAsia="en-US" w:bidi="ar-SA"/>
      </w:rPr>
    </w:lvl>
    <w:lvl w:ilvl="6" w:tplc="E314260E">
      <w:numFmt w:val="bullet"/>
      <w:lvlText w:val="•"/>
      <w:lvlJc w:val="left"/>
      <w:pPr>
        <w:ind w:left="6181" w:hanging="361"/>
      </w:pPr>
      <w:rPr>
        <w:rFonts w:hint="default"/>
        <w:lang w:val="it-IT" w:eastAsia="en-US" w:bidi="ar-SA"/>
      </w:rPr>
    </w:lvl>
    <w:lvl w:ilvl="7" w:tplc="29480122">
      <w:numFmt w:val="bullet"/>
      <w:lvlText w:val="•"/>
      <w:lvlJc w:val="left"/>
      <w:pPr>
        <w:ind w:left="7141" w:hanging="361"/>
      </w:pPr>
      <w:rPr>
        <w:rFonts w:hint="default"/>
        <w:lang w:val="it-IT" w:eastAsia="en-US" w:bidi="ar-SA"/>
      </w:rPr>
    </w:lvl>
    <w:lvl w:ilvl="8" w:tplc="B692B2AC">
      <w:numFmt w:val="bullet"/>
      <w:lvlText w:val="•"/>
      <w:lvlJc w:val="left"/>
      <w:pPr>
        <w:ind w:left="810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21"/>
    <w:rsid w:val="00B85721"/>
    <w:rsid w:val="00C125F6"/>
    <w:rsid w:val="00C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39"/>
      <w:outlineLvl w:val="0"/>
    </w:pPr>
    <w:rPr>
      <w:rFonts w:ascii="Tahoma" w:eastAsia="Tahoma" w:hAnsi="Tahoma" w:cs="Tahoma"/>
      <w:b/>
      <w:bCs/>
      <w:i/>
      <w:sz w:val="25"/>
      <w:szCs w:val="25"/>
    </w:rPr>
  </w:style>
  <w:style w:type="paragraph" w:styleId="Titolo2">
    <w:name w:val="heading 2"/>
    <w:basedOn w:val="Normale"/>
    <w:uiPriority w:val="1"/>
    <w:qFormat/>
    <w:pPr>
      <w:ind w:left="6038" w:right="1879" w:hanging="5726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pPr>
      <w:spacing w:before="129"/>
      <w:ind w:left="2496" w:right="3199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639"/>
      <w:outlineLvl w:val="0"/>
    </w:pPr>
    <w:rPr>
      <w:rFonts w:ascii="Tahoma" w:eastAsia="Tahoma" w:hAnsi="Tahoma" w:cs="Tahoma"/>
      <w:b/>
      <w:bCs/>
      <w:i/>
      <w:sz w:val="25"/>
      <w:szCs w:val="25"/>
    </w:rPr>
  </w:style>
  <w:style w:type="paragraph" w:styleId="Titolo2">
    <w:name w:val="heading 2"/>
    <w:basedOn w:val="Normale"/>
    <w:uiPriority w:val="1"/>
    <w:qFormat/>
    <w:pPr>
      <w:ind w:left="6038" w:right="1879" w:hanging="5726"/>
      <w:outlineLvl w:val="1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uiPriority w:val="1"/>
    <w:qFormat/>
    <w:pPr>
      <w:spacing w:before="129"/>
      <w:ind w:left="2496" w:right="3199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sacco</dc:creator>
  <cp:lastModifiedBy>Windows User</cp:lastModifiedBy>
  <cp:revision>4</cp:revision>
  <dcterms:created xsi:type="dcterms:W3CDTF">2020-11-03T17:37:00Z</dcterms:created>
  <dcterms:modified xsi:type="dcterms:W3CDTF">2020-11-03T17:51:00Z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2020-11-03T00:00:00Z</vt:filetime>
  </property>
</Properties>
</file>