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2F0B3" w14:textId="77777777" w:rsidR="00CE28C1" w:rsidRPr="00CE28C1" w:rsidRDefault="00CE28C1" w:rsidP="00CE28C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28C1">
        <w:rPr>
          <w:rFonts w:ascii="Times New Roman" w:hAnsi="Times New Roman" w:cs="Times New Roman"/>
          <w:b/>
          <w:sz w:val="48"/>
          <w:szCs w:val="48"/>
        </w:rPr>
        <w:t>MATEMATICA</w:t>
      </w:r>
    </w:p>
    <w:p w14:paraId="0EA8D3F4" w14:textId="77777777" w:rsidR="00CE28C1" w:rsidRDefault="002A2CF7" w:rsidP="00CE28C1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Secondo</w:t>
      </w:r>
      <w:r w:rsidR="00CE28C1" w:rsidRPr="00CE28C1">
        <w:rPr>
          <w:rFonts w:ascii="Times New Roman" w:hAnsi="Times New Roman" w:cs="Times New Roman"/>
          <w:b/>
          <w:sz w:val="40"/>
          <w:szCs w:val="40"/>
        </w:rPr>
        <w:t xml:space="preserve"> anno</w:t>
      </w:r>
    </w:p>
    <w:p w14:paraId="7DD7F1B5" w14:textId="77777777" w:rsidR="00CE28C1" w:rsidRPr="00CE28C1" w:rsidRDefault="00CE28C1" w:rsidP="00CE28C1">
      <w:pPr>
        <w:rPr>
          <w:rFonts w:ascii="Times New Roman" w:hAnsi="Times New Roman" w:cs="Times New Roman"/>
          <w:b/>
          <w:sz w:val="24"/>
          <w:szCs w:val="24"/>
        </w:rPr>
      </w:pPr>
      <w:r w:rsidRPr="00CE28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2CF7" w:rsidRPr="002A2CF7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="002A2CF7" w:rsidRPr="002A2CF7">
        <w:rPr>
          <w:rFonts w:ascii="Times New Roman" w:hAnsi="Times New Roman" w:cs="Times New Roman"/>
          <w:b/>
          <w:sz w:val="24"/>
          <w:szCs w:val="24"/>
        </w:rPr>
        <w:t>-  La</w:t>
      </w:r>
      <w:proofErr w:type="gramEnd"/>
      <w:r w:rsidR="002A2CF7" w:rsidRPr="002A2CF7">
        <w:rPr>
          <w:rFonts w:ascii="Times New Roman" w:hAnsi="Times New Roman" w:cs="Times New Roman"/>
          <w:b/>
          <w:sz w:val="24"/>
          <w:szCs w:val="24"/>
        </w:rPr>
        <w:t xml:space="preserve"> scomposizione in fattori di un polinomio e le equazioni  fratte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CE28C1" w:rsidRPr="00CE28C1" w14:paraId="2C77EE4A" w14:textId="77777777" w:rsidTr="00CE28C1">
        <w:tc>
          <w:tcPr>
            <w:tcW w:w="2855" w:type="dxa"/>
            <w:vAlign w:val="center"/>
          </w:tcPr>
          <w:p w14:paraId="6060A430" w14:textId="77777777" w:rsidR="00CE28C1" w:rsidRPr="00CE28C1" w:rsidRDefault="00CE28C1" w:rsidP="00CE2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7687B3F4" w14:textId="77777777" w:rsidR="00CE28C1" w:rsidRPr="00CE28C1" w:rsidRDefault="00CE28C1" w:rsidP="00CE2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4F0F94C5" w14:textId="77777777" w:rsidR="00CE28C1" w:rsidRPr="00CE28C1" w:rsidRDefault="00CE28C1" w:rsidP="00CE2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23CB3098" w14:textId="77777777" w:rsidR="00CE28C1" w:rsidRPr="00CE28C1" w:rsidRDefault="00CE28C1" w:rsidP="00CE2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451407B1" w14:textId="77777777" w:rsidR="00CE28C1" w:rsidRPr="00CE28C1" w:rsidRDefault="00CE28C1" w:rsidP="00CE2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2A2CF7" w:rsidRPr="00CE28C1" w14:paraId="5B221F27" w14:textId="77777777" w:rsidTr="00CE28C1">
        <w:tc>
          <w:tcPr>
            <w:tcW w:w="2855" w:type="dxa"/>
          </w:tcPr>
          <w:p w14:paraId="0FFD5052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Utilizzare le tecniche e le procedure del calcolo aritmetico ed algebrico rappresentandole anche sotto forma grafico</w:t>
            </w:r>
          </w:p>
          <w:p w14:paraId="03FF1F8D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</w:p>
          <w:p w14:paraId="6D6A1BD1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Individuare le strategie appropriate per la soluzione di problemi</w:t>
            </w:r>
          </w:p>
        </w:tc>
        <w:tc>
          <w:tcPr>
            <w:tcW w:w="2855" w:type="dxa"/>
          </w:tcPr>
          <w:p w14:paraId="1ABA1897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Saper scomporre i polinomi</w:t>
            </w:r>
          </w:p>
          <w:p w14:paraId="704E0F7A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</w:p>
          <w:p w14:paraId="7DB4A51E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Saper calcolare il MCD e il mcm tra polinomi</w:t>
            </w:r>
          </w:p>
          <w:p w14:paraId="162F5C06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14:paraId="31EA09DA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Scomporre i polinomi in fattori mediante:</w:t>
            </w:r>
          </w:p>
          <w:p w14:paraId="7A88C875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 xml:space="preserve">- raccoglimento a fattor comune,  </w:t>
            </w:r>
          </w:p>
          <w:p w14:paraId="6C7F2FA8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- differenza di quadrati</w:t>
            </w:r>
          </w:p>
          <w:p w14:paraId="6654234F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- trinomio, quadrato di binomio</w:t>
            </w:r>
          </w:p>
          <w:p w14:paraId="44DB8177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- quadrinomio, cubo di binomio</w:t>
            </w:r>
          </w:p>
          <w:p w14:paraId="34027E0F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- trinomio caratteristico</w:t>
            </w:r>
          </w:p>
          <w:p w14:paraId="5EAAD865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</w:p>
          <w:p w14:paraId="5B3C7774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M.C.D. e m.c.m. fra polinomi</w:t>
            </w:r>
          </w:p>
          <w:p w14:paraId="39BF7209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</w:p>
          <w:p w14:paraId="00869565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Risoluzione di equazioni fratte</w:t>
            </w:r>
          </w:p>
          <w:p w14:paraId="461DFA2A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0712F920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La scomposizione in fattori dei polinomi: ripetizione e completamento.</w:t>
            </w:r>
          </w:p>
          <w:p w14:paraId="7DEBF3B9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</w:p>
          <w:p w14:paraId="5FF1FBC3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Le equazioni fratte</w:t>
            </w:r>
          </w:p>
          <w:p w14:paraId="615455E8" w14:textId="77777777" w:rsidR="002A2CF7" w:rsidRPr="00B61931" w:rsidRDefault="002A2CF7" w:rsidP="002A2C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7B709EF6" w14:textId="77777777" w:rsidR="00D31C73" w:rsidRPr="00B61931" w:rsidRDefault="00D31C73" w:rsidP="00D31C73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Scomporre i polinomi con metodi singoli:</w:t>
            </w:r>
          </w:p>
          <w:p w14:paraId="2A8F42F9" w14:textId="77777777" w:rsidR="00D31C73" w:rsidRPr="00B61931" w:rsidRDefault="00D31C73" w:rsidP="00D31C73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raccoglimenti, prodotti notevoli, trinomio</w:t>
            </w:r>
          </w:p>
          <w:p w14:paraId="55090AD2" w14:textId="77777777" w:rsidR="00D31C73" w:rsidRPr="00B61931" w:rsidRDefault="00D31C73" w:rsidP="00D31C73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particolare di secondo grado</w:t>
            </w:r>
          </w:p>
          <w:p w14:paraId="56F0F540" w14:textId="77777777" w:rsidR="00D31C73" w:rsidRPr="00B61931" w:rsidRDefault="00D31C73" w:rsidP="00D31C73">
            <w:pPr>
              <w:rPr>
                <w:rFonts w:ascii="Times New Roman" w:hAnsi="Times New Roman" w:cs="Times New Roman"/>
              </w:rPr>
            </w:pPr>
          </w:p>
          <w:p w14:paraId="74FD85B8" w14:textId="77777777" w:rsidR="00D31C73" w:rsidRPr="00B61931" w:rsidRDefault="00D31C73" w:rsidP="00D31C73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Calcolare il mcm fra polinomi</w:t>
            </w:r>
          </w:p>
          <w:p w14:paraId="3CFFCC25" w14:textId="77777777" w:rsidR="00D31C73" w:rsidRPr="00B61931" w:rsidRDefault="00D31C73" w:rsidP="00D31C73">
            <w:pPr>
              <w:rPr>
                <w:rFonts w:ascii="Times New Roman" w:hAnsi="Times New Roman" w:cs="Times New Roman"/>
              </w:rPr>
            </w:pPr>
          </w:p>
          <w:p w14:paraId="3C477B49" w14:textId="77777777" w:rsidR="00D31C73" w:rsidRPr="00B61931" w:rsidRDefault="00D31C73" w:rsidP="00D31C73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Risolvere semplici equazioni di primo grado fratte</w:t>
            </w:r>
          </w:p>
          <w:p w14:paraId="1D51832D" w14:textId="77777777" w:rsidR="002A2CF7" w:rsidRPr="00B61931" w:rsidRDefault="002A2CF7" w:rsidP="002A2CF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711F1C9" w14:textId="77777777" w:rsidR="00B61931" w:rsidRDefault="00B61931">
      <w:pPr>
        <w:rPr>
          <w:b/>
          <w:sz w:val="24"/>
          <w:szCs w:val="24"/>
        </w:rPr>
      </w:pPr>
    </w:p>
    <w:p w14:paraId="167584F6" w14:textId="77777777" w:rsidR="00B61931" w:rsidRDefault="00B61931">
      <w:pPr>
        <w:rPr>
          <w:b/>
          <w:sz w:val="24"/>
          <w:szCs w:val="24"/>
        </w:rPr>
      </w:pPr>
    </w:p>
    <w:p w14:paraId="357A9C26" w14:textId="77777777" w:rsidR="00B61931" w:rsidRDefault="00B61931">
      <w:pPr>
        <w:rPr>
          <w:b/>
          <w:sz w:val="24"/>
          <w:szCs w:val="24"/>
        </w:rPr>
      </w:pPr>
    </w:p>
    <w:p w14:paraId="3BC51BEC" w14:textId="77777777" w:rsidR="00B61931" w:rsidRDefault="00B61931">
      <w:pPr>
        <w:rPr>
          <w:b/>
          <w:sz w:val="24"/>
          <w:szCs w:val="24"/>
        </w:rPr>
      </w:pPr>
    </w:p>
    <w:p w14:paraId="13CCF678" w14:textId="77777777" w:rsidR="00B61931" w:rsidRDefault="00B61931">
      <w:pPr>
        <w:rPr>
          <w:b/>
          <w:sz w:val="24"/>
          <w:szCs w:val="24"/>
        </w:rPr>
      </w:pPr>
    </w:p>
    <w:p w14:paraId="391802E1" w14:textId="77777777" w:rsidR="00B61931" w:rsidRDefault="00B61931">
      <w:pPr>
        <w:rPr>
          <w:b/>
          <w:sz w:val="24"/>
          <w:szCs w:val="24"/>
        </w:rPr>
      </w:pPr>
    </w:p>
    <w:p w14:paraId="69334ECC" w14:textId="77777777" w:rsidR="00B61931" w:rsidRDefault="00B61931">
      <w:pPr>
        <w:rPr>
          <w:b/>
          <w:sz w:val="24"/>
          <w:szCs w:val="24"/>
        </w:rPr>
      </w:pPr>
    </w:p>
    <w:p w14:paraId="7062D8E0" w14:textId="77777777" w:rsidR="00B61931" w:rsidRDefault="00B61931">
      <w:pPr>
        <w:rPr>
          <w:b/>
          <w:sz w:val="24"/>
          <w:szCs w:val="24"/>
        </w:rPr>
      </w:pPr>
    </w:p>
    <w:p w14:paraId="1B26F161" w14:textId="77777777" w:rsidR="00B2190C" w:rsidRDefault="002A58C9">
      <w:pPr>
        <w:rPr>
          <w:rFonts w:ascii="Times New Roman" w:hAnsi="Times New Roman" w:cs="Times New Roman"/>
          <w:b/>
          <w:sz w:val="24"/>
          <w:szCs w:val="24"/>
        </w:rPr>
      </w:pPr>
      <w:r w:rsidRPr="002A58C9">
        <w:rPr>
          <w:rFonts w:ascii="Times New Roman" w:hAnsi="Times New Roman" w:cs="Times New Roman"/>
          <w:b/>
          <w:sz w:val="24"/>
          <w:szCs w:val="24"/>
        </w:rPr>
        <w:lastRenderedPageBreak/>
        <w:t>2 - Sistemi di equazioni di I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B2190C" w:rsidRPr="00CE28C1" w14:paraId="2920C5E3" w14:textId="77777777" w:rsidTr="00AA4F36">
        <w:tc>
          <w:tcPr>
            <w:tcW w:w="2855" w:type="dxa"/>
            <w:vAlign w:val="center"/>
          </w:tcPr>
          <w:p w14:paraId="4006CE36" w14:textId="77777777" w:rsidR="00B2190C" w:rsidRPr="00CE28C1" w:rsidRDefault="00B2190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6021BB64" w14:textId="77777777" w:rsidR="00B2190C" w:rsidRPr="00CE28C1" w:rsidRDefault="00B2190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091EDA00" w14:textId="77777777" w:rsidR="00B2190C" w:rsidRPr="00CE28C1" w:rsidRDefault="00B2190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7F9DF056" w14:textId="77777777" w:rsidR="00B2190C" w:rsidRPr="00CE28C1" w:rsidRDefault="00B2190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691A183D" w14:textId="77777777" w:rsidR="00B2190C" w:rsidRPr="00CE28C1" w:rsidRDefault="00B2190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2A58C9" w:rsidRPr="00CE28C1" w14:paraId="690992D8" w14:textId="77777777" w:rsidTr="00AA4F36">
        <w:tc>
          <w:tcPr>
            <w:tcW w:w="2855" w:type="dxa"/>
          </w:tcPr>
          <w:p w14:paraId="69545441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Utilizzare le tecniche e le procedure del calcolo aritmetico ed algebrico rappresentandole anche sotto forma grafico</w:t>
            </w:r>
          </w:p>
          <w:p w14:paraId="633123B1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</w:p>
          <w:p w14:paraId="6F333496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Individuare le strategie appropriate per la soluzione di problemi</w:t>
            </w:r>
          </w:p>
        </w:tc>
        <w:tc>
          <w:tcPr>
            <w:tcW w:w="2855" w:type="dxa"/>
          </w:tcPr>
          <w:p w14:paraId="1A753EED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Acquisire le necessarie competenze per la risoluzione di sistemi di equazioni di I grado anche come traduzione di enunciati sia di carattere generale che di carattere geometrico</w:t>
            </w:r>
          </w:p>
        </w:tc>
        <w:tc>
          <w:tcPr>
            <w:tcW w:w="2855" w:type="dxa"/>
          </w:tcPr>
          <w:p w14:paraId="1EFBDB3F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Riconoscere sistemi determinati, impossibili, indeterminati</w:t>
            </w:r>
          </w:p>
          <w:p w14:paraId="3F16CEDD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</w:p>
          <w:p w14:paraId="690AB8FE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Risolvere un sistema con almeno due dei seguenti metodi:</w:t>
            </w:r>
          </w:p>
          <w:p w14:paraId="5B67D7C4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- sostituzione</w:t>
            </w:r>
          </w:p>
          <w:p w14:paraId="39CD5ED5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- Cramer</w:t>
            </w:r>
          </w:p>
          <w:p w14:paraId="16BBE90C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- grafico</w:t>
            </w:r>
          </w:p>
          <w:p w14:paraId="41E838C4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</w:p>
          <w:p w14:paraId="04D69504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Risolvere problemi mediante i sistemi</w:t>
            </w:r>
          </w:p>
          <w:p w14:paraId="371F7DD1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4E2A79B7" w14:textId="77777777" w:rsidR="002A58C9" w:rsidRPr="00B61931" w:rsidRDefault="002A58C9" w:rsidP="002A58C9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193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I sistemi di equazioni lineari</w:t>
            </w:r>
          </w:p>
          <w:p w14:paraId="4E8C4390" w14:textId="77777777" w:rsidR="002A58C9" w:rsidRPr="00B61931" w:rsidRDefault="002A58C9" w:rsidP="002A58C9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7608BC3B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Sistemi determinati, impossibili, indeterminati</w:t>
            </w:r>
          </w:p>
          <w:p w14:paraId="482A2A3B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</w:p>
          <w:p w14:paraId="14A2EA95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I metodi di risoluzione di un sistema di primo grado</w:t>
            </w:r>
          </w:p>
        </w:tc>
        <w:tc>
          <w:tcPr>
            <w:tcW w:w="2856" w:type="dxa"/>
          </w:tcPr>
          <w:p w14:paraId="490E251A" w14:textId="77777777" w:rsidR="002A58C9" w:rsidRPr="00B61931" w:rsidRDefault="002A58C9" w:rsidP="002A58C9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193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Risolvere un sistema di equazioni lineari in due</w:t>
            </w:r>
          </w:p>
          <w:p w14:paraId="3EB24185" w14:textId="77777777" w:rsidR="002A58C9" w:rsidRPr="00B61931" w:rsidRDefault="002A58C9" w:rsidP="002A58C9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193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incognite col metodo di sostituzione</w:t>
            </w:r>
          </w:p>
          <w:p w14:paraId="57885472" w14:textId="77777777" w:rsidR="002A58C9" w:rsidRPr="00B61931" w:rsidRDefault="002A58C9" w:rsidP="002A58C9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241C7E0B" w14:textId="77777777" w:rsidR="002A58C9" w:rsidRPr="00B61931" w:rsidRDefault="002A58C9" w:rsidP="002A58C9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193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Riconoscere i sistemi determinati, indeterminati</w:t>
            </w:r>
          </w:p>
          <w:p w14:paraId="741C43A9" w14:textId="77777777" w:rsidR="002A58C9" w:rsidRPr="00B61931" w:rsidRDefault="002A58C9" w:rsidP="002A58C9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193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e impossibili</w:t>
            </w:r>
          </w:p>
          <w:p w14:paraId="7B5C9829" w14:textId="77777777" w:rsidR="002A58C9" w:rsidRPr="00B61931" w:rsidRDefault="002A58C9" w:rsidP="002A58C9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2A466125" w14:textId="77777777" w:rsidR="002A58C9" w:rsidRPr="00B61931" w:rsidRDefault="002A58C9" w:rsidP="002A58C9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193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Rappresentare graficamente il sistema tramite le rette</w:t>
            </w:r>
          </w:p>
        </w:tc>
      </w:tr>
    </w:tbl>
    <w:p w14:paraId="2F535078" w14:textId="77777777" w:rsidR="00E133C8" w:rsidRDefault="00E133C8">
      <w:pPr>
        <w:rPr>
          <w:rFonts w:ascii="Times New Roman" w:hAnsi="Times New Roman" w:cs="Times New Roman"/>
          <w:b/>
          <w:sz w:val="24"/>
          <w:szCs w:val="24"/>
        </w:rPr>
      </w:pPr>
    </w:p>
    <w:p w14:paraId="2A42E9EE" w14:textId="77777777" w:rsidR="0043303F" w:rsidRDefault="002A58C9">
      <w:pPr>
        <w:rPr>
          <w:rFonts w:ascii="Times New Roman" w:hAnsi="Times New Roman" w:cs="Times New Roman"/>
          <w:b/>
          <w:sz w:val="24"/>
          <w:szCs w:val="24"/>
        </w:rPr>
      </w:pPr>
      <w:r w:rsidRPr="002A58C9">
        <w:rPr>
          <w:rFonts w:ascii="Times New Roman" w:hAnsi="Times New Roman" w:cs="Times New Roman"/>
          <w:b/>
          <w:sz w:val="24"/>
          <w:szCs w:val="24"/>
        </w:rPr>
        <w:t>3- Le funzioni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43303F" w:rsidRPr="00CE28C1" w14:paraId="264DB4D2" w14:textId="77777777" w:rsidTr="00AA4F36">
        <w:tc>
          <w:tcPr>
            <w:tcW w:w="2855" w:type="dxa"/>
            <w:vAlign w:val="center"/>
          </w:tcPr>
          <w:p w14:paraId="64151D3C" w14:textId="77777777" w:rsidR="0043303F" w:rsidRPr="00CE28C1" w:rsidRDefault="0043303F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190F7578" w14:textId="77777777" w:rsidR="0043303F" w:rsidRPr="00CE28C1" w:rsidRDefault="0043303F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011A3AF0" w14:textId="77777777" w:rsidR="0043303F" w:rsidRPr="00CE28C1" w:rsidRDefault="0043303F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6653C175" w14:textId="77777777" w:rsidR="0043303F" w:rsidRPr="00CE28C1" w:rsidRDefault="0043303F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36318F28" w14:textId="77777777" w:rsidR="0043303F" w:rsidRPr="00CE28C1" w:rsidRDefault="0043303F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2A58C9" w:rsidRPr="00CE28C1" w14:paraId="1D46F250" w14:textId="77777777" w:rsidTr="00AA4F36">
        <w:tc>
          <w:tcPr>
            <w:tcW w:w="2855" w:type="dxa"/>
          </w:tcPr>
          <w:p w14:paraId="0E1E941D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Conoscere e utilizzare le tecniche e le procedure di calcolo aritmetico e algebrico, rappresentandolo anche sotto forma grafica.</w:t>
            </w:r>
          </w:p>
          <w:p w14:paraId="4624DC60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</w:p>
          <w:p w14:paraId="0F271F6D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Analizzare dati e interpretarli sviluppando deduzioni e ragionamenti sugli stessi, usando consapevolmente gli strumenti di calcolo e le potenzialità offerte da applicazioni di tipo informatico.</w:t>
            </w:r>
          </w:p>
          <w:p w14:paraId="6AED5630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14:paraId="2E10551E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Acquisire il concetto di funzione; riconoscere una relazione fra variabili in termini di proporzionalità diretta o inversa, lineare o quadratica, formalizzandola attraverso una funzione matematica.</w:t>
            </w:r>
          </w:p>
        </w:tc>
        <w:tc>
          <w:tcPr>
            <w:tcW w:w="2855" w:type="dxa"/>
          </w:tcPr>
          <w:p w14:paraId="439E261B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Spiegare il concetto di funzione</w:t>
            </w:r>
          </w:p>
          <w:p w14:paraId="2528BB38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</w:p>
          <w:p w14:paraId="26A30BEB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Rappresentare una funzione e stabilire se è iniettiva, suriettiva o biiettiva</w:t>
            </w:r>
          </w:p>
          <w:p w14:paraId="580CEF2A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</w:p>
          <w:p w14:paraId="03401253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Disegnare il grafico di una funzione lineare, quadratica, di proporzionalità diretta e inversa.</w:t>
            </w:r>
          </w:p>
          <w:p w14:paraId="4C0BBB7D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</w:p>
          <w:p w14:paraId="7924933C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Leggere e interpretare tabelle e grafici in termini di corrispondenza tra elementi di due insiemi.</w:t>
            </w:r>
          </w:p>
        </w:tc>
        <w:tc>
          <w:tcPr>
            <w:tcW w:w="2856" w:type="dxa"/>
          </w:tcPr>
          <w:p w14:paraId="0B315A10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Le funzioni</w:t>
            </w:r>
          </w:p>
          <w:p w14:paraId="7F58D5A0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</w:p>
          <w:p w14:paraId="0E0855B6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Funzioni iniettive, suriettive e biiettive</w:t>
            </w:r>
          </w:p>
          <w:p w14:paraId="70CCE0E2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</w:p>
          <w:p w14:paraId="7EDC4006" w14:textId="77777777" w:rsidR="002A58C9" w:rsidRPr="00B61931" w:rsidRDefault="002A58C9" w:rsidP="002A5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Le funzioni numeriche (lineari, quadratiche, di proporzionalità diretta e inversa) e i relativi grafici.</w:t>
            </w:r>
          </w:p>
          <w:p w14:paraId="6291252E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</w:p>
          <w:p w14:paraId="754C516A" w14:textId="77777777" w:rsidR="002A58C9" w:rsidRPr="00B61931" w:rsidRDefault="002A58C9" w:rsidP="002A58C9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6" w:type="dxa"/>
          </w:tcPr>
          <w:p w14:paraId="0BDC4B71" w14:textId="77777777" w:rsidR="002A58C9" w:rsidRPr="00B61931" w:rsidRDefault="002A58C9" w:rsidP="002A58C9">
            <w:pPr>
              <w:rPr>
                <w:rFonts w:ascii="Times New Roman" w:hAnsi="Times New Roman" w:cs="Times New Roman"/>
                <w:b/>
              </w:rPr>
            </w:pPr>
            <w:r w:rsidRPr="00B61931">
              <w:rPr>
                <w:rFonts w:ascii="Times New Roman" w:hAnsi="Times New Roman" w:cs="Times New Roman"/>
              </w:rPr>
              <w:t>Rappresentare grafici di funzioni: proporzionalità diretta e inversa</w:t>
            </w:r>
          </w:p>
        </w:tc>
      </w:tr>
    </w:tbl>
    <w:p w14:paraId="45CAACBF" w14:textId="77777777" w:rsidR="00736594" w:rsidRDefault="002B4A04">
      <w:pPr>
        <w:rPr>
          <w:rFonts w:ascii="Times New Roman" w:hAnsi="Times New Roman" w:cs="Times New Roman"/>
          <w:b/>
          <w:sz w:val="24"/>
          <w:szCs w:val="24"/>
        </w:rPr>
      </w:pPr>
      <w:r w:rsidRPr="002B4A04">
        <w:rPr>
          <w:rFonts w:ascii="Times New Roman" w:hAnsi="Times New Roman" w:cs="Times New Roman"/>
          <w:b/>
          <w:sz w:val="24"/>
          <w:szCs w:val="24"/>
        </w:rPr>
        <w:lastRenderedPageBreak/>
        <w:t>4 – I radicali aritmetici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7C40B2" w:rsidRPr="00CE28C1" w14:paraId="30966513" w14:textId="77777777" w:rsidTr="00AA4F36">
        <w:tc>
          <w:tcPr>
            <w:tcW w:w="2855" w:type="dxa"/>
            <w:vAlign w:val="center"/>
          </w:tcPr>
          <w:p w14:paraId="0B51F262" w14:textId="77777777" w:rsidR="007C40B2" w:rsidRPr="00CE28C1" w:rsidRDefault="007C40B2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61CC48A8" w14:textId="77777777" w:rsidR="007C40B2" w:rsidRPr="00CE28C1" w:rsidRDefault="007C40B2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750C3191" w14:textId="77777777" w:rsidR="007C40B2" w:rsidRPr="00CE28C1" w:rsidRDefault="007C40B2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6FD66E06" w14:textId="77777777" w:rsidR="007C40B2" w:rsidRPr="00CE28C1" w:rsidRDefault="007C40B2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1047E12E" w14:textId="77777777" w:rsidR="007C40B2" w:rsidRPr="00CE28C1" w:rsidRDefault="007C40B2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2B4A04" w:rsidRPr="00CE28C1" w14:paraId="2A2323CE" w14:textId="77777777" w:rsidTr="00AA4F36">
        <w:tc>
          <w:tcPr>
            <w:tcW w:w="2855" w:type="dxa"/>
          </w:tcPr>
          <w:p w14:paraId="14B048B2" w14:textId="77777777" w:rsidR="002B4A04" w:rsidRPr="00B61931" w:rsidRDefault="002B4A04" w:rsidP="002B4A04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Utilizzare le tecniche e le procedure del calcolo aritmetico ed algebrico rappresentandole anche sotto forma grafica</w:t>
            </w:r>
          </w:p>
          <w:p w14:paraId="49E19062" w14:textId="77777777" w:rsidR="002B4A04" w:rsidRPr="00B61931" w:rsidRDefault="002B4A04" w:rsidP="002B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14:paraId="6D6CD086" w14:textId="77777777" w:rsidR="002B4A04" w:rsidRPr="00B61931" w:rsidRDefault="002B4A04" w:rsidP="002B4A04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 xml:space="preserve">Acquisire le necessarie competenze per la risoluzione di semplici espressioni coi radicali </w:t>
            </w:r>
          </w:p>
        </w:tc>
        <w:tc>
          <w:tcPr>
            <w:tcW w:w="2855" w:type="dxa"/>
          </w:tcPr>
          <w:p w14:paraId="0288851E" w14:textId="77777777" w:rsidR="002B4A04" w:rsidRPr="00B61931" w:rsidRDefault="002B4A04" w:rsidP="002B4A04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Calcolare un radicale aritmetico.</w:t>
            </w:r>
          </w:p>
          <w:p w14:paraId="4A677AAF" w14:textId="77777777" w:rsidR="002B4A04" w:rsidRPr="00B61931" w:rsidRDefault="002B4A04" w:rsidP="002B4A04">
            <w:pPr>
              <w:rPr>
                <w:rFonts w:ascii="Times New Roman" w:hAnsi="Times New Roman" w:cs="Times New Roman"/>
              </w:rPr>
            </w:pPr>
          </w:p>
          <w:p w14:paraId="7EDA5A8C" w14:textId="77777777" w:rsidR="002B4A04" w:rsidRPr="00B61931" w:rsidRDefault="002B4A04" w:rsidP="002B4A04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 xml:space="preserve">Riconoscere i quadrati perfetti. </w:t>
            </w:r>
          </w:p>
          <w:p w14:paraId="19D0AEF0" w14:textId="77777777" w:rsidR="002B4A04" w:rsidRPr="00B61931" w:rsidRDefault="002B4A04" w:rsidP="002B4A04">
            <w:pPr>
              <w:rPr>
                <w:rFonts w:ascii="Times New Roman" w:hAnsi="Times New Roman" w:cs="Times New Roman"/>
              </w:rPr>
            </w:pPr>
          </w:p>
          <w:p w14:paraId="75D3ED40" w14:textId="77777777" w:rsidR="002B4A04" w:rsidRPr="00B61931" w:rsidRDefault="002B4A04" w:rsidP="002B4A04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Saper approssimare il valore di una radice quadrata.</w:t>
            </w:r>
          </w:p>
        </w:tc>
        <w:tc>
          <w:tcPr>
            <w:tcW w:w="2856" w:type="dxa"/>
          </w:tcPr>
          <w:p w14:paraId="5E4195B4" w14:textId="77777777" w:rsidR="002B4A04" w:rsidRPr="00B61931" w:rsidRDefault="002B4A04" w:rsidP="002B4A04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193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L’insieme numerico R</w:t>
            </w:r>
          </w:p>
          <w:p w14:paraId="1518F222" w14:textId="77777777" w:rsidR="002B4A04" w:rsidRPr="00B61931" w:rsidRDefault="002B4A04" w:rsidP="002B4A04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790DD0B9" w14:textId="77777777" w:rsidR="002B4A04" w:rsidRPr="00B61931" w:rsidRDefault="002B4A04" w:rsidP="002B4A04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193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I radicali e calcolo della radice quadrata.</w:t>
            </w:r>
          </w:p>
          <w:p w14:paraId="220D4943" w14:textId="77777777" w:rsidR="002B4A04" w:rsidRPr="00B61931" w:rsidRDefault="002B4A04" w:rsidP="002B4A04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193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Quadrati perfetti e approssimazione.</w:t>
            </w:r>
          </w:p>
          <w:p w14:paraId="72C05326" w14:textId="77777777" w:rsidR="002B4A04" w:rsidRPr="00B61931" w:rsidRDefault="002B4A04" w:rsidP="002B4A04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5742C167" w14:textId="77777777" w:rsidR="002B4A04" w:rsidRPr="00B61931" w:rsidRDefault="002B4A04" w:rsidP="002B4A04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193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Le operazioni e le espressioni con i radicali aritmetici: cenni.</w:t>
            </w:r>
          </w:p>
          <w:p w14:paraId="37027C23" w14:textId="77777777" w:rsidR="002B4A04" w:rsidRPr="00B61931" w:rsidRDefault="002B4A04" w:rsidP="002B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75611DE2" w14:textId="77777777" w:rsidR="002B4A04" w:rsidRPr="00B61931" w:rsidRDefault="002B4A04" w:rsidP="002B4A04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193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Saper operare per riduzione, moltiplicazione,</w:t>
            </w:r>
          </w:p>
          <w:p w14:paraId="29C458C5" w14:textId="77777777" w:rsidR="002B4A04" w:rsidRPr="00B61931" w:rsidRDefault="002B4A04" w:rsidP="002B4A04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193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potenza, addizione di radicali aritmetici</w:t>
            </w:r>
          </w:p>
          <w:p w14:paraId="6C8E462B" w14:textId="77777777" w:rsidR="002B4A04" w:rsidRPr="00B61931" w:rsidRDefault="002B4A04" w:rsidP="002B4A04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2926E033" w14:textId="77777777" w:rsidR="002B4A04" w:rsidRPr="00B61931" w:rsidRDefault="002B4A04" w:rsidP="002B4A04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193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Portare fuori dal segno di radice</w:t>
            </w:r>
          </w:p>
          <w:p w14:paraId="5373D2AD" w14:textId="77777777" w:rsidR="002B4A04" w:rsidRPr="00B61931" w:rsidRDefault="002B4A04" w:rsidP="002B4A04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1D6621FF" w14:textId="77777777" w:rsidR="002B4A04" w:rsidRPr="00B61931" w:rsidRDefault="002B4A04" w:rsidP="002B4A04">
            <w:pPr>
              <w:pStyle w:val="Corpodel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B6193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Razionalizzare denominatori monomiali o</w:t>
            </w:r>
          </w:p>
          <w:p w14:paraId="723303BB" w14:textId="77777777" w:rsidR="002B4A04" w:rsidRPr="00B61931" w:rsidRDefault="002B4A04" w:rsidP="002B4A04">
            <w:pPr>
              <w:pStyle w:val="Corpodel"/>
              <w:rPr>
                <w:rFonts w:ascii="Times New Roman" w:hAnsi="Times New Roman"/>
                <w:b/>
                <w:sz w:val="22"/>
                <w:szCs w:val="22"/>
              </w:rPr>
            </w:pPr>
            <w:r w:rsidRPr="00B6193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binomiali</w:t>
            </w:r>
          </w:p>
        </w:tc>
      </w:tr>
    </w:tbl>
    <w:p w14:paraId="21216DE1" w14:textId="77777777" w:rsidR="009A6E8B" w:rsidRDefault="009A6E8B">
      <w:pPr>
        <w:rPr>
          <w:rFonts w:ascii="Times New Roman" w:hAnsi="Times New Roman" w:cs="Times New Roman"/>
          <w:b/>
          <w:sz w:val="24"/>
          <w:szCs w:val="24"/>
        </w:rPr>
      </w:pPr>
    </w:p>
    <w:p w14:paraId="1A8114A0" w14:textId="77777777" w:rsidR="009A6E8B" w:rsidRDefault="00E133C8">
      <w:pPr>
        <w:rPr>
          <w:rFonts w:ascii="Times New Roman" w:hAnsi="Times New Roman" w:cs="Times New Roman"/>
          <w:b/>
          <w:sz w:val="24"/>
          <w:szCs w:val="24"/>
        </w:rPr>
      </w:pPr>
      <w:r w:rsidRPr="00E133C8">
        <w:rPr>
          <w:rFonts w:ascii="Times New Roman" w:hAnsi="Times New Roman" w:cs="Times New Roman"/>
          <w:b/>
          <w:sz w:val="24"/>
          <w:szCs w:val="24"/>
        </w:rPr>
        <w:t>5 – Le equazioni di II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064747" w:rsidRPr="00CE28C1" w14:paraId="5372ED55" w14:textId="77777777" w:rsidTr="00AA4F36">
        <w:tc>
          <w:tcPr>
            <w:tcW w:w="2855" w:type="dxa"/>
            <w:vAlign w:val="center"/>
          </w:tcPr>
          <w:p w14:paraId="65010754" w14:textId="77777777" w:rsidR="00064747" w:rsidRPr="00CE28C1" w:rsidRDefault="00064747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73830D1C" w14:textId="77777777" w:rsidR="00064747" w:rsidRPr="00CE28C1" w:rsidRDefault="00064747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059AE516" w14:textId="77777777" w:rsidR="00064747" w:rsidRPr="00CE28C1" w:rsidRDefault="00064747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22531E7D" w14:textId="77777777" w:rsidR="00064747" w:rsidRPr="00CE28C1" w:rsidRDefault="00064747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69C55C4D" w14:textId="77777777" w:rsidR="00064747" w:rsidRPr="00CE28C1" w:rsidRDefault="00064747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E133C8" w:rsidRPr="00CE28C1" w14:paraId="4F84E789" w14:textId="77777777" w:rsidTr="00AA4F36">
        <w:tc>
          <w:tcPr>
            <w:tcW w:w="2855" w:type="dxa"/>
          </w:tcPr>
          <w:p w14:paraId="7B07BD47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Utilizzare le tecniche e le procedure del calcolo aritmetico ed algebrico rappresentandole anche sotto forma grafica</w:t>
            </w:r>
          </w:p>
          <w:p w14:paraId="72F5401B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</w:p>
          <w:p w14:paraId="45A93AA1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Individuare le strategie appropriate per la soluzione di problemi</w:t>
            </w:r>
          </w:p>
        </w:tc>
        <w:tc>
          <w:tcPr>
            <w:tcW w:w="2855" w:type="dxa"/>
          </w:tcPr>
          <w:p w14:paraId="083AFED8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Acquisire una buona capacità risolutiva delle equazioni di II grado.</w:t>
            </w:r>
          </w:p>
          <w:p w14:paraId="5A4F5B77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14:paraId="3174CA82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Risolvere equazioni numeriche di II grado</w:t>
            </w:r>
          </w:p>
          <w:p w14:paraId="6889B4BE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</w:p>
          <w:p w14:paraId="05E7BCDC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Saper determinare l'algoritmo che risolve l'equazione di II grado e discuterlo</w:t>
            </w:r>
          </w:p>
          <w:p w14:paraId="2645039D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</w:p>
          <w:p w14:paraId="40A860A6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Scomporre trinomi di secondo grado</w:t>
            </w:r>
          </w:p>
          <w:p w14:paraId="16908624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</w:p>
          <w:p w14:paraId="4176D1A5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Rappresentare graficamente le soluzioni di un'equazione di II grado</w:t>
            </w:r>
          </w:p>
          <w:p w14:paraId="0655741F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</w:p>
          <w:p w14:paraId="17548030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Risolvere un sistema di secondo grado con il metodo di sostituzione</w:t>
            </w:r>
          </w:p>
          <w:p w14:paraId="1FC66A63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19EC0D3E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Generalità sulle equazioni di II grado</w:t>
            </w:r>
          </w:p>
          <w:p w14:paraId="0FC4BC9F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</w:p>
          <w:p w14:paraId="0984E2FA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Risoluzione di 'equazioni di II grado: monomie, pure, spurie e complete</w:t>
            </w:r>
          </w:p>
          <w:p w14:paraId="4A0441AC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</w:p>
          <w:p w14:paraId="20584DCF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I sistemi di secondo grado</w:t>
            </w:r>
          </w:p>
          <w:p w14:paraId="76ADCE5F" w14:textId="77777777" w:rsidR="00E133C8" w:rsidRPr="00B61931" w:rsidRDefault="00E133C8" w:rsidP="00E133C8">
            <w:pPr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6" w:type="dxa"/>
          </w:tcPr>
          <w:p w14:paraId="04D2F9FE" w14:textId="77777777" w:rsidR="00B61931" w:rsidRPr="00B61931" w:rsidRDefault="00B61931" w:rsidP="00B6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61931">
              <w:rPr>
                <w:rFonts w:ascii="Times New Roman" w:hAnsi="Times New Roman" w:cs="Times New Roman"/>
              </w:rPr>
              <w:t>isolvere una equazione di secondo grado, completa o</w:t>
            </w:r>
          </w:p>
          <w:p w14:paraId="2CCD32E8" w14:textId="77777777" w:rsidR="00B61931" w:rsidRPr="00B61931" w:rsidRDefault="00B61931" w:rsidP="00B6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61931">
              <w:rPr>
                <w:rFonts w:ascii="Times New Roman" w:hAnsi="Times New Roman" w:cs="Times New Roman"/>
              </w:rPr>
              <w:t>incompleta</w:t>
            </w:r>
          </w:p>
          <w:p w14:paraId="5726B982" w14:textId="77777777" w:rsidR="00B61931" w:rsidRDefault="00B61931" w:rsidP="00B6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3A79828" w14:textId="77777777" w:rsidR="00E133C8" w:rsidRPr="00B61931" w:rsidRDefault="00B61931" w:rsidP="00B61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61931">
              <w:rPr>
                <w:rFonts w:ascii="Times New Roman" w:hAnsi="Times New Roman" w:cs="Times New Roman"/>
              </w:rPr>
              <w:t>isolvere sistemi di</w:t>
            </w:r>
            <w:r>
              <w:rPr>
                <w:rFonts w:ascii="Times New Roman" w:hAnsi="Times New Roman" w:cs="Times New Roman"/>
              </w:rPr>
              <w:t xml:space="preserve"> equazioni di secondo grado per </w:t>
            </w:r>
            <w:r w:rsidRPr="00B61931">
              <w:rPr>
                <w:rFonts w:ascii="Times New Roman" w:hAnsi="Times New Roman" w:cs="Times New Roman"/>
              </w:rPr>
              <w:t>sostituzione</w:t>
            </w:r>
          </w:p>
        </w:tc>
      </w:tr>
    </w:tbl>
    <w:p w14:paraId="38B344AB" w14:textId="77777777" w:rsidR="00064747" w:rsidRDefault="00064747">
      <w:pPr>
        <w:rPr>
          <w:rFonts w:ascii="Times New Roman" w:hAnsi="Times New Roman" w:cs="Times New Roman"/>
          <w:b/>
          <w:sz w:val="24"/>
          <w:szCs w:val="24"/>
        </w:rPr>
      </w:pPr>
    </w:p>
    <w:p w14:paraId="505E1C0D" w14:textId="77777777" w:rsidR="009676B3" w:rsidRDefault="009676B3" w:rsidP="009676B3">
      <w:pPr>
        <w:rPr>
          <w:rFonts w:ascii="Times New Roman" w:hAnsi="Times New Roman" w:cs="Times New Roman"/>
          <w:b/>
          <w:sz w:val="24"/>
          <w:szCs w:val="24"/>
        </w:rPr>
      </w:pPr>
      <w:r w:rsidRPr="009676B3">
        <w:rPr>
          <w:rFonts w:ascii="Times New Roman" w:hAnsi="Times New Roman" w:cs="Times New Roman"/>
          <w:b/>
          <w:sz w:val="24"/>
          <w:szCs w:val="24"/>
        </w:rPr>
        <w:lastRenderedPageBreak/>
        <w:t>6 – La circonferenza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9676B3" w:rsidRPr="00CE28C1" w14:paraId="0ACC005B" w14:textId="77777777" w:rsidTr="00AA4F36">
        <w:tc>
          <w:tcPr>
            <w:tcW w:w="2855" w:type="dxa"/>
            <w:vAlign w:val="center"/>
          </w:tcPr>
          <w:p w14:paraId="456706F3" w14:textId="77777777" w:rsidR="009676B3" w:rsidRPr="00CE28C1" w:rsidRDefault="009676B3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1C826528" w14:textId="77777777" w:rsidR="009676B3" w:rsidRPr="00CE28C1" w:rsidRDefault="009676B3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516F70F1" w14:textId="77777777" w:rsidR="009676B3" w:rsidRPr="00CE28C1" w:rsidRDefault="009676B3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3B4CBD58" w14:textId="77777777" w:rsidR="009676B3" w:rsidRPr="00CE28C1" w:rsidRDefault="009676B3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0A08B31C" w14:textId="77777777" w:rsidR="009676B3" w:rsidRPr="00CE28C1" w:rsidRDefault="009676B3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9676B3" w:rsidRPr="009676B3" w14:paraId="19B1A06A" w14:textId="77777777" w:rsidTr="00AA4F36">
        <w:tc>
          <w:tcPr>
            <w:tcW w:w="2855" w:type="dxa"/>
          </w:tcPr>
          <w:p w14:paraId="4F366BF7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6B3">
              <w:rPr>
                <w:rFonts w:ascii="Times New Roman" w:hAnsi="Times New Roman" w:cs="Times New Roman"/>
              </w:rPr>
              <w:t>Confrontare ed analizzare figure geometriche, individuando invarianti e relazioni</w:t>
            </w:r>
          </w:p>
        </w:tc>
        <w:tc>
          <w:tcPr>
            <w:tcW w:w="2855" w:type="dxa"/>
          </w:tcPr>
          <w:p w14:paraId="75D8B274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6B3">
              <w:rPr>
                <w:rFonts w:ascii="Times New Roman" w:hAnsi="Times New Roman" w:cs="Times New Roman"/>
              </w:rPr>
              <w:t>Acquisire una buona padronanza delle nozioni relative alla circonferenza</w:t>
            </w:r>
          </w:p>
        </w:tc>
        <w:tc>
          <w:tcPr>
            <w:tcW w:w="2855" w:type="dxa"/>
          </w:tcPr>
          <w:p w14:paraId="1542F02C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6B3">
              <w:rPr>
                <w:rFonts w:ascii="Times New Roman" w:hAnsi="Times New Roman" w:cs="Times New Roman"/>
              </w:rPr>
              <w:t>Individuare le caratteristiche della circonferenza</w:t>
            </w:r>
          </w:p>
          <w:p w14:paraId="44048E58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DD58EF2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6B3">
              <w:rPr>
                <w:rFonts w:ascii="Times New Roman" w:hAnsi="Times New Roman" w:cs="Times New Roman"/>
              </w:rPr>
              <w:t>Esplicitare graficamente le proprietà degli angoli al centro e alla circonferenza.</w:t>
            </w:r>
          </w:p>
          <w:p w14:paraId="04D9D6F9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418C814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6B3">
              <w:rPr>
                <w:rFonts w:ascii="Times New Roman" w:hAnsi="Times New Roman" w:cs="Times New Roman"/>
              </w:rPr>
              <w:t>Saper calcolare la lunghezza di una circonferenza.</w:t>
            </w:r>
          </w:p>
          <w:p w14:paraId="35C074E4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3512F90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4C9A6DE5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6B3">
              <w:rPr>
                <w:rFonts w:ascii="Times New Roman" w:hAnsi="Times New Roman" w:cs="Times New Roman"/>
              </w:rPr>
              <w:t>La circonferenza e il cerchio</w:t>
            </w:r>
          </w:p>
          <w:p w14:paraId="5B76C813" w14:textId="77777777" w:rsidR="009676B3" w:rsidRPr="009676B3" w:rsidRDefault="009676B3" w:rsidP="009676B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</w:p>
          <w:p w14:paraId="76E67197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6B3">
              <w:rPr>
                <w:rFonts w:ascii="Times New Roman" w:hAnsi="Times New Roman" w:cs="Times New Roman"/>
              </w:rPr>
              <w:t>Le posizioni reciproche di retta e circonferenza</w:t>
            </w:r>
          </w:p>
          <w:p w14:paraId="01A0B541" w14:textId="77777777" w:rsid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6B3">
              <w:rPr>
                <w:rFonts w:ascii="Times New Roman" w:hAnsi="Times New Roman" w:cs="Times New Roman"/>
              </w:rPr>
              <w:t>Le posizioni reciproche di due circonferenze</w:t>
            </w:r>
          </w:p>
          <w:p w14:paraId="0D563AC9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019DF07" w14:textId="77777777" w:rsid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6B3">
              <w:rPr>
                <w:rFonts w:ascii="Times New Roman" w:hAnsi="Times New Roman" w:cs="Times New Roman"/>
              </w:rPr>
              <w:t>Gli angoli al centro e alla circonferenza.</w:t>
            </w:r>
          </w:p>
          <w:p w14:paraId="3B8DE2C0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D40C1C1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6B3">
              <w:rPr>
                <w:rFonts w:ascii="Times New Roman" w:hAnsi="Times New Roman" w:cs="Times New Roman"/>
              </w:rPr>
              <w:t xml:space="preserve">Il numero </w:t>
            </w:r>
            <w:proofErr w:type="spellStart"/>
            <w:r w:rsidRPr="009676B3">
              <w:rPr>
                <w:rFonts w:ascii="Times New Roman" w:hAnsi="Times New Roman" w:cs="Times New Roman"/>
              </w:rPr>
              <w:t>pi</w:t>
            </w:r>
            <w:proofErr w:type="spellEnd"/>
            <w:r w:rsidRPr="009676B3">
              <w:rPr>
                <w:rFonts w:ascii="Times New Roman" w:hAnsi="Times New Roman" w:cs="Times New Roman"/>
              </w:rPr>
              <w:t>-greco e il calcolo della lunghezza della circonferenza e dell’area del cerchio.</w:t>
            </w:r>
          </w:p>
          <w:p w14:paraId="4855F96E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54ED584" w14:textId="77777777" w:rsidR="009676B3" w:rsidRPr="009676B3" w:rsidRDefault="009676B3" w:rsidP="009676B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</w:p>
          <w:p w14:paraId="5C61F9A6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6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6" w:type="dxa"/>
          </w:tcPr>
          <w:p w14:paraId="35B34732" w14:textId="77777777" w:rsidR="009676B3" w:rsidRP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6B3">
              <w:rPr>
                <w:rFonts w:ascii="Times New Roman" w:hAnsi="Times New Roman" w:cs="Times New Roman"/>
              </w:rPr>
              <w:t>Conoscere la definizion</w:t>
            </w:r>
            <w:r>
              <w:rPr>
                <w:rFonts w:ascii="Times New Roman" w:hAnsi="Times New Roman" w:cs="Times New Roman"/>
              </w:rPr>
              <w:t xml:space="preserve">e di circonferenza e di cerchio </w:t>
            </w:r>
            <w:r w:rsidRPr="009676B3">
              <w:rPr>
                <w:rFonts w:ascii="Times New Roman" w:hAnsi="Times New Roman" w:cs="Times New Roman"/>
              </w:rPr>
              <w:t>e le loro proprietà.</w:t>
            </w:r>
          </w:p>
          <w:p w14:paraId="39BF269A" w14:textId="77777777" w:rsidR="009676B3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538A8D3" w14:textId="77777777" w:rsidR="009676B3" w:rsidRPr="00B61931" w:rsidRDefault="009676B3" w:rsidP="00967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676B3">
              <w:rPr>
                <w:rFonts w:ascii="Times New Roman" w:hAnsi="Times New Roman" w:cs="Times New Roman"/>
              </w:rPr>
              <w:t>onoscere l</w:t>
            </w:r>
            <w:r>
              <w:rPr>
                <w:rFonts w:ascii="Times New Roman" w:hAnsi="Times New Roman" w:cs="Times New Roman"/>
              </w:rPr>
              <w:t xml:space="preserve">e proprietà delle corde e degli </w:t>
            </w:r>
            <w:r w:rsidRPr="009676B3">
              <w:rPr>
                <w:rFonts w:ascii="Times New Roman" w:hAnsi="Times New Roman" w:cs="Times New Roman"/>
              </w:rPr>
              <w:t>angoli al centro e alla circonferenza.</w:t>
            </w:r>
          </w:p>
        </w:tc>
      </w:tr>
    </w:tbl>
    <w:p w14:paraId="4E63BC6D" w14:textId="77777777" w:rsidR="009676B3" w:rsidRDefault="009676B3">
      <w:pPr>
        <w:rPr>
          <w:rFonts w:ascii="Times New Roman" w:hAnsi="Times New Roman" w:cs="Times New Roman"/>
          <w:b/>
          <w:sz w:val="24"/>
          <w:szCs w:val="24"/>
        </w:rPr>
      </w:pPr>
    </w:p>
    <w:p w14:paraId="63408B18" w14:textId="77777777" w:rsidR="00F1249D" w:rsidRDefault="00F1249D">
      <w:pPr>
        <w:rPr>
          <w:rFonts w:ascii="Times New Roman" w:hAnsi="Times New Roman" w:cs="Times New Roman"/>
          <w:b/>
          <w:sz w:val="24"/>
          <w:szCs w:val="24"/>
        </w:rPr>
      </w:pPr>
    </w:p>
    <w:p w14:paraId="3E250E55" w14:textId="77777777" w:rsidR="001E68A9" w:rsidRDefault="001E68A9" w:rsidP="001E68A9">
      <w:pPr>
        <w:rPr>
          <w:rFonts w:ascii="Times New Roman" w:hAnsi="Times New Roman" w:cs="Times New Roman"/>
          <w:b/>
          <w:sz w:val="24"/>
          <w:szCs w:val="24"/>
        </w:rPr>
      </w:pPr>
      <w:r w:rsidRPr="001E68A9">
        <w:rPr>
          <w:rFonts w:ascii="Times New Roman" w:hAnsi="Times New Roman" w:cs="Times New Roman"/>
          <w:b/>
          <w:sz w:val="24"/>
          <w:szCs w:val="24"/>
        </w:rPr>
        <w:t>7 - Equivalenza di superfici piane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1E68A9" w:rsidRPr="00CE28C1" w14:paraId="541E0A85" w14:textId="77777777" w:rsidTr="00AA4F36">
        <w:tc>
          <w:tcPr>
            <w:tcW w:w="2855" w:type="dxa"/>
            <w:vAlign w:val="center"/>
          </w:tcPr>
          <w:p w14:paraId="2EA39AF6" w14:textId="77777777" w:rsidR="001E68A9" w:rsidRPr="00CE28C1" w:rsidRDefault="001E68A9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557C9F2A" w14:textId="77777777" w:rsidR="001E68A9" w:rsidRPr="00CE28C1" w:rsidRDefault="001E68A9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28F2F942" w14:textId="77777777" w:rsidR="001E68A9" w:rsidRPr="00CE28C1" w:rsidRDefault="001E68A9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0C511B24" w14:textId="77777777" w:rsidR="001E68A9" w:rsidRPr="00CE28C1" w:rsidRDefault="001E68A9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1E8AF678" w14:textId="77777777" w:rsidR="001E68A9" w:rsidRPr="00CE28C1" w:rsidRDefault="001E68A9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1E68A9" w:rsidRPr="009676B3" w14:paraId="559EA961" w14:textId="77777777" w:rsidTr="00AA4F36">
        <w:tc>
          <w:tcPr>
            <w:tcW w:w="2855" w:type="dxa"/>
          </w:tcPr>
          <w:p w14:paraId="1F86819C" w14:textId="77777777" w:rsidR="001E68A9" w:rsidRP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68A9">
              <w:rPr>
                <w:rFonts w:ascii="Times New Roman" w:hAnsi="Times New Roman" w:cs="Times New Roman"/>
              </w:rPr>
              <w:t>Confrontare ed analizzare figure geometriche, individuando invarianti e relazioni</w:t>
            </w:r>
          </w:p>
        </w:tc>
        <w:tc>
          <w:tcPr>
            <w:tcW w:w="2855" w:type="dxa"/>
          </w:tcPr>
          <w:p w14:paraId="062709BA" w14:textId="77777777" w:rsidR="001E68A9" w:rsidRP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68A9">
              <w:rPr>
                <w:rFonts w:ascii="Times New Roman" w:hAnsi="Times New Roman" w:cs="Times New Roman"/>
              </w:rPr>
              <w:t xml:space="preserve">Padronanza della </w:t>
            </w:r>
            <w:proofErr w:type="spellStart"/>
            <w:r w:rsidRPr="001E68A9">
              <w:rPr>
                <w:rFonts w:ascii="Times New Roman" w:hAnsi="Times New Roman" w:cs="Times New Roman"/>
              </w:rPr>
              <w:t>equiscomponibilità</w:t>
            </w:r>
            <w:proofErr w:type="spellEnd"/>
            <w:r w:rsidRPr="001E68A9">
              <w:rPr>
                <w:rFonts w:ascii="Times New Roman" w:hAnsi="Times New Roman" w:cs="Times New Roman"/>
              </w:rPr>
              <w:t xml:space="preserve"> delle figure per trattare, tramite l'estensione delle figure più semplici, quella delle figure complesse</w:t>
            </w:r>
          </w:p>
        </w:tc>
        <w:tc>
          <w:tcPr>
            <w:tcW w:w="2855" w:type="dxa"/>
          </w:tcPr>
          <w:p w14:paraId="22ACE60F" w14:textId="77777777" w:rsidR="001E68A9" w:rsidRP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68A9">
              <w:rPr>
                <w:rFonts w:ascii="Times New Roman" w:hAnsi="Times New Roman" w:cs="Times New Roman"/>
              </w:rPr>
              <w:t>Saper esprimere i concetti di estensione e area di una figura</w:t>
            </w:r>
          </w:p>
          <w:p w14:paraId="5E029DD9" w14:textId="77777777" w:rsidR="001E68A9" w:rsidRP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56E63DA" w14:textId="77777777" w:rsidR="001E68A9" w:rsidRP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6F969C1" w14:textId="77777777" w:rsidR="001E68A9" w:rsidRP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68A9">
              <w:rPr>
                <w:rFonts w:ascii="Times New Roman" w:hAnsi="Times New Roman" w:cs="Times New Roman"/>
              </w:rPr>
              <w:t>Saper applicare il teorema di Pitagora alle figure piane.</w:t>
            </w:r>
          </w:p>
          <w:p w14:paraId="795AD67E" w14:textId="77777777" w:rsidR="001E68A9" w:rsidRP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CE3A79F" w14:textId="77777777" w:rsidR="001E68A9" w:rsidRP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34A23E60" w14:textId="77777777" w:rsidR="001E68A9" w:rsidRPr="001E68A9" w:rsidRDefault="001E68A9" w:rsidP="001E68A9">
            <w:pPr>
              <w:pStyle w:val="Corpodel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E68A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L’estensione delle superfici e l’equivalenza</w:t>
            </w:r>
          </w:p>
          <w:p w14:paraId="4F3FCAE1" w14:textId="77777777" w:rsidR="001E68A9" w:rsidRP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D570A0E" w14:textId="77777777" w:rsidR="001E68A9" w:rsidRP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68A9">
              <w:rPr>
                <w:rFonts w:ascii="Times New Roman" w:hAnsi="Times New Roman" w:cs="Times New Roman"/>
              </w:rPr>
              <w:t>Il teorema di Pitagora</w:t>
            </w:r>
          </w:p>
          <w:p w14:paraId="6F299FA3" w14:textId="77777777" w:rsidR="001E68A9" w:rsidRP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ADE2747" w14:textId="77777777" w:rsidR="001E68A9" w:rsidRP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E68A9">
              <w:rPr>
                <w:rFonts w:ascii="Times New Roman" w:hAnsi="Times New Roman" w:cs="Times New Roman"/>
              </w:rPr>
              <w:t>Misura delle aree di poligoni</w:t>
            </w:r>
          </w:p>
          <w:p w14:paraId="27959A66" w14:textId="77777777" w:rsidR="001E68A9" w:rsidRP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150F919" w14:textId="77777777" w:rsidR="001E68A9" w:rsidRP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A70F6D9" w14:textId="77777777" w:rsidR="001E68A9" w:rsidRP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ABA903D" w14:textId="77777777" w:rsidR="001E68A9" w:rsidRP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523C50D8" w14:textId="77777777" w:rsid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6B3">
              <w:rPr>
                <w:rFonts w:ascii="Times New Roman" w:hAnsi="Times New Roman" w:cs="Times New Roman"/>
              </w:rPr>
              <w:t xml:space="preserve">Conoscere </w:t>
            </w:r>
            <w:r>
              <w:rPr>
                <w:rFonts w:ascii="Times New Roman" w:hAnsi="Times New Roman" w:cs="Times New Roman"/>
              </w:rPr>
              <w:t>il concetto di equivalenza</w:t>
            </w:r>
          </w:p>
          <w:p w14:paraId="6EF662C1" w14:textId="77777777" w:rsidR="001E68A9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D3782B7" w14:textId="77777777" w:rsidR="001E68A9" w:rsidRPr="00B61931" w:rsidRDefault="001E68A9" w:rsidP="001E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Saper risolvere semplici problemi con i teoremi di Pitagora ed Euclide</w:t>
            </w:r>
          </w:p>
        </w:tc>
      </w:tr>
    </w:tbl>
    <w:p w14:paraId="42D4D4AA" w14:textId="77777777" w:rsidR="001E68A9" w:rsidRDefault="001E68A9">
      <w:pPr>
        <w:rPr>
          <w:rFonts w:ascii="Times New Roman" w:hAnsi="Times New Roman" w:cs="Times New Roman"/>
          <w:b/>
          <w:sz w:val="24"/>
          <w:szCs w:val="24"/>
        </w:rPr>
      </w:pPr>
    </w:p>
    <w:p w14:paraId="79EF6335" w14:textId="77777777" w:rsidR="00F1249D" w:rsidRDefault="00F1249D" w:rsidP="00F1249D">
      <w:pPr>
        <w:rPr>
          <w:rFonts w:ascii="Times New Roman" w:hAnsi="Times New Roman" w:cs="Times New Roman"/>
          <w:b/>
          <w:sz w:val="24"/>
          <w:szCs w:val="24"/>
        </w:rPr>
      </w:pPr>
      <w:r w:rsidRPr="00F1249D">
        <w:rPr>
          <w:rFonts w:ascii="Times New Roman" w:hAnsi="Times New Roman" w:cs="Times New Roman"/>
          <w:b/>
          <w:sz w:val="24"/>
          <w:szCs w:val="24"/>
        </w:rPr>
        <w:lastRenderedPageBreak/>
        <w:t>8 -  Elementi di statistica descrittiva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F1249D" w:rsidRPr="00CE28C1" w14:paraId="095965B5" w14:textId="77777777" w:rsidTr="00AA4F36">
        <w:tc>
          <w:tcPr>
            <w:tcW w:w="2855" w:type="dxa"/>
            <w:vAlign w:val="center"/>
          </w:tcPr>
          <w:p w14:paraId="6FBDE635" w14:textId="77777777" w:rsidR="00F1249D" w:rsidRPr="00CE28C1" w:rsidRDefault="00F1249D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63356621" w14:textId="77777777" w:rsidR="00F1249D" w:rsidRPr="00CE28C1" w:rsidRDefault="00F1249D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129BE8F7" w14:textId="77777777" w:rsidR="00F1249D" w:rsidRPr="00CE28C1" w:rsidRDefault="00F1249D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02451191" w14:textId="77777777" w:rsidR="00F1249D" w:rsidRPr="00CE28C1" w:rsidRDefault="00F1249D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2EBFA63E" w14:textId="77777777" w:rsidR="00F1249D" w:rsidRPr="00CE28C1" w:rsidRDefault="00F1249D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F1249D" w:rsidRPr="009676B3" w14:paraId="5A9BCB12" w14:textId="77777777" w:rsidTr="00AA4F36">
        <w:tc>
          <w:tcPr>
            <w:tcW w:w="2855" w:type="dxa"/>
          </w:tcPr>
          <w:p w14:paraId="459F7851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249D">
              <w:rPr>
                <w:rFonts w:ascii="Times New Roman" w:hAnsi="Times New Roman" w:cs="Times New Roman"/>
              </w:rPr>
              <w:t>Analizzare dati e interpretarli sviluppando deduzioni e ragionamenti sugli stessi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2855" w:type="dxa"/>
          </w:tcPr>
          <w:p w14:paraId="11D791AC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249D">
              <w:rPr>
                <w:rFonts w:ascii="Times New Roman" w:hAnsi="Times New Roman" w:cs="Times New Roman"/>
              </w:rPr>
              <w:t xml:space="preserve">Mostrare come, rielaborando i dati relativi ad un dato fenomeno, si possano ricavare relazioni non immediatamente evidenti </w:t>
            </w:r>
          </w:p>
          <w:p w14:paraId="15FC2996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14:paraId="05D41884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249D">
              <w:rPr>
                <w:rFonts w:ascii="Times New Roman" w:hAnsi="Times New Roman" w:cs="Times New Roman"/>
              </w:rPr>
              <w:t>Raccogliere, organizzare e rappresentare i dati</w:t>
            </w:r>
          </w:p>
          <w:p w14:paraId="34BD3C32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ABB2580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249D">
              <w:rPr>
                <w:rFonts w:ascii="Times New Roman" w:hAnsi="Times New Roman" w:cs="Times New Roman"/>
              </w:rPr>
              <w:t>Determinare frequenze assolute e relative</w:t>
            </w:r>
          </w:p>
          <w:p w14:paraId="589A8973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B97D479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249D">
              <w:rPr>
                <w:rFonts w:ascii="Times New Roman" w:hAnsi="Times New Roman" w:cs="Times New Roman"/>
              </w:rPr>
              <w:t>Trasformare una frequenza relativa in percentuale</w:t>
            </w:r>
          </w:p>
          <w:p w14:paraId="4ABEFBAD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BC9EDE6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249D">
              <w:rPr>
                <w:rFonts w:ascii="Times New Roman" w:hAnsi="Times New Roman" w:cs="Times New Roman"/>
              </w:rPr>
              <w:t>Rappresentare graficamente una tabella di frequenze.</w:t>
            </w:r>
          </w:p>
          <w:p w14:paraId="2CB84010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37E5F6F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121FF2F4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249D">
              <w:rPr>
                <w:rFonts w:ascii="Times New Roman" w:hAnsi="Times New Roman" w:cs="Times New Roman"/>
              </w:rPr>
              <w:t>I dati statistici, la loro organizzazione e la loro rappresentazione</w:t>
            </w:r>
          </w:p>
          <w:p w14:paraId="6EB83502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BD67AAD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249D">
              <w:rPr>
                <w:rFonts w:ascii="Times New Roman" w:hAnsi="Times New Roman" w:cs="Times New Roman"/>
              </w:rPr>
              <w:t>La frequenza e la frequenza relativa</w:t>
            </w:r>
          </w:p>
          <w:p w14:paraId="5E2CF685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DFA2494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249D">
              <w:rPr>
                <w:rFonts w:ascii="Times New Roman" w:hAnsi="Times New Roman" w:cs="Times New Roman"/>
              </w:rPr>
              <w:t>Gli indici di posizione centrale: media aritmetica, media ponderata, mediana e moda.</w:t>
            </w:r>
          </w:p>
          <w:p w14:paraId="005A40EC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1795AA7" w14:textId="77777777" w:rsidR="00F1249D" w:rsidRPr="00F1249D" w:rsidRDefault="00F1249D" w:rsidP="00F124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479785FF" w14:textId="77777777" w:rsidR="00F1249D" w:rsidRPr="00F1249D" w:rsidRDefault="00F1249D" w:rsidP="00F1249D">
            <w:pPr>
              <w:rPr>
                <w:rFonts w:ascii="Times New Roman" w:hAnsi="Times New Roman" w:cs="Times New Roman"/>
              </w:rPr>
            </w:pPr>
            <w:r w:rsidRPr="00F1249D">
              <w:rPr>
                <w:rFonts w:ascii="Times New Roman" w:hAnsi="Times New Roman" w:cs="Times New Roman"/>
              </w:rPr>
              <w:t>Utilizzare correttamente la terminologia relativa</w:t>
            </w:r>
          </w:p>
          <w:p w14:paraId="1AFC5AE2" w14:textId="77777777" w:rsidR="00F1249D" w:rsidRPr="00F1249D" w:rsidRDefault="00F1249D" w:rsidP="00F1249D">
            <w:pPr>
              <w:rPr>
                <w:rFonts w:ascii="Times New Roman" w:hAnsi="Times New Roman" w:cs="Times New Roman"/>
              </w:rPr>
            </w:pPr>
            <w:r w:rsidRPr="00F1249D">
              <w:rPr>
                <w:rFonts w:ascii="Times New Roman" w:hAnsi="Times New Roman" w:cs="Times New Roman"/>
              </w:rPr>
              <w:t>alla statistica descrittiva</w:t>
            </w:r>
          </w:p>
          <w:p w14:paraId="5E37625F" w14:textId="77777777" w:rsidR="00F1249D" w:rsidRPr="00F1249D" w:rsidRDefault="00F1249D" w:rsidP="00F1249D">
            <w:pPr>
              <w:rPr>
                <w:rFonts w:ascii="Times New Roman" w:hAnsi="Times New Roman" w:cs="Times New Roman"/>
              </w:rPr>
            </w:pPr>
          </w:p>
          <w:p w14:paraId="0DC5C14A" w14:textId="77777777" w:rsidR="00F1249D" w:rsidRPr="00F1249D" w:rsidRDefault="00F1249D" w:rsidP="00F1249D">
            <w:pPr>
              <w:rPr>
                <w:rFonts w:ascii="Times New Roman" w:hAnsi="Times New Roman" w:cs="Times New Roman"/>
              </w:rPr>
            </w:pPr>
            <w:r w:rsidRPr="00F1249D">
              <w:rPr>
                <w:rFonts w:ascii="Times New Roman" w:hAnsi="Times New Roman" w:cs="Times New Roman"/>
              </w:rPr>
              <w:t>Rappresentare graficamente dati</w:t>
            </w:r>
          </w:p>
          <w:p w14:paraId="7694E123" w14:textId="77777777" w:rsidR="00F1249D" w:rsidRPr="00F1249D" w:rsidRDefault="00F1249D" w:rsidP="00F1249D">
            <w:pPr>
              <w:rPr>
                <w:rFonts w:ascii="Times New Roman" w:hAnsi="Times New Roman" w:cs="Times New Roman"/>
              </w:rPr>
            </w:pPr>
          </w:p>
          <w:p w14:paraId="488DF0D4" w14:textId="77777777" w:rsidR="00F1249D" w:rsidRPr="00F1249D" w:rsidRDefault="00F1249D" w:rsidP="00F1249D">
            <w:pPr>
              <w:rPr>
                <w:rFonts w:ascii="Times New Roman" w:hAnsi="Times New Roman" w:cs="Times New Roman"/>
              </w:rPr>
            </w:pPr>
            <w:r w:rsidRPr="00F1249D">
              <w:rPr>
                <w:rFonts w:ascii="Times New Roman" w:hAnsi="Times New Roman" w:cs="Times New Roman"/>
              </w:rPr>
              <w:t>Scegliere il grafico più adatto a una</w:t>
            </w:r>
            <w:r w:rsidR="0072602C">
              <w:rPr>
                <w:rFonts w:ascii="Times New Roman" w:hAnsi="Times New Roman" w:cs="Times New Roman"/>
              </w:rPr>
              <w:t xml:space="preserve"> r</w:t>
            </w:r>
            <w:r w:rsidRPr="00F1249D">
              <w:rPr>
                <w:rFonts w:ascii="Times New Roman" w:hAnsi="Times New Roman" w:cs="Times New Roman"/>
              </w:rPr>
              <w:t>appresentazione</w:t>
            </w:r>
          </w:p>
          <w:p w14:paraId="085CCB43" w14:textId="77777777" w:rsidR="00F1249D" w:rsidRPr="00F1249D" w:rsidRDefault="00F1249D" w:rsidP="00F1249D">
            <w:pPr>
              <w:rPr>
                <w:rFonts w:ascii="Times New Roman" w:hAnsi="Times New Roman" w:cs="Times New Roman"/>
              </w:rPr>
            </w:pPr>
          </w:p>
          <w:p w14:paraId="6AEE7F70" w14:textId="77777777" w:rsidR="00F1249D" w:rsidRPr="00F1249D" w:rsidRDefault="00F1249D" w:rsidP="00F1249D">
            <w:pPr>
              <w:rPr>
                <w:rFonts w:ascii="Times New Roman" w:hAnsi="Times New Roman" w:cs="Times New Roman"/>
              </w:rPr>
            </w:pPr>
            <w:r w:rsidRPr="00F1249D">
              <w:rPr>
                <w:rFonts w:ascii="Times New Roman" w:hAnsi="Times New Roman" w:cs="Times New Roman"/>
              </w:rPr>
              <w:t>Calcolare una media</w:t>
            </w:r>
          </w:p>
        </w:tc>
      </w:tr>
    </w:tbl>
    <w:p w14:paraId="6AC8C6F1" w14:textId="77777777" w:rsidR="001974D8" w:rsidRPr="00B2190C" w:rsidRDefault="001974D8">
      <w:pPr>
        <w:rPr>
          <w:rFonts w:ascii="Times New Roman" w:hAnsi="Times New Roman" w:cs="Times New Roman"/>
          <w:b/>
          <w:sz w:val="24"/>
          <w:szCs w:val="24"/>
        </w:rPr>
      </w:pPr>
    </w:p>
    <w:sectPr w:rsidR="001974D8" w:rsidRPr="00B2190C" w:rsidSect="00B6193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F1F05"/>
    <w:multiLevelType w:val="singleLevel"/>
    <w:tmpl w:val="68BC84A8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3E"/>
    <w:rsid w:val="00064747"/>
    <w:rsid w:val="001974D8"/>
    <w:rsid w:val="001E68A9"/>
    <w:rsid w:val="002A2CF7"/>
    <w:rsid w:val="002A58C9"/>
    <w:rsid w:val="002B4A04"/>
    <w:rsid w:val="003A56C3"/>
    <w:rsid w:val="0043303F"/>
    <w:rsid w:val="005B56FF"/>
    <w:rsid w:val="0072602C"/>
    <w:rsid w:val="00736594"/>
    <w:rsid w:val="00742D51"/>
    <w:rsid w:val="007C40B2"/>
    <w:rsid w:val="009676B3"/>
    <w:rsid w:val="009A6E8B"/>
    <w:rsid w:val="00A3329A"/>
    <w:rsid w:val="00B2190C"/>
    <w:rsid w:val="00B575C6"/>
    <w:rsid w:val="00B61931"/>
    <w:rsid w:val="00BF4A3E"/>
    <w:rsid w:val="00CE28C1"/>
    <w:rsid w:val="00D31C73"/>
    <w:rsid w:val="00E133C8"/>
    <w:rsid w:val="00F1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2822"/>
  <w15:chartTrackingRefBased/>
  <w15:docId w15:val="{D3EE0FB6-7F06-40A8-A124-3F1D4635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">
    <w:name w:val="Corpo del"/>
    <w:basedOn w:val="Normale"/>
    <w:uiPriority w:val="99"/>
    <w:rsid w:val="002A58C9"/>
    <w:pPr>
      <w:spacing w:after="0" w:line="240" w:lineRule="auto"/>
    </w:pPr>
    <w:rPr>
      <w:rFonts w:ascii="Times" w:eastAsia="Times" w:hAnsi="Times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La Gala</dc:creator>
  <cp:keywords/>
  <dc:description/>
  <cp:lastModifiedBy>Giuliana La Gala</cp:lastModifiedBy>
  <cp:revision>2</cp:revision>
  <dcterms:created xsi:type="dcterms:W3CDTF">2020-11-02T19:45:00Z</dcterms:created>
  <dcterms:modified xsi:type="dcterms:W3CDTF">2020-11-02T19:45:00Z</dcterms:modified>
</cp:coreProperties>
</file>